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7A78C" w14:textId="77777777" w:rsidR="00076AB2" w:rsidRDefault="00076AB2">
      <w:pPr>
        <w:pStyle w:val="BodyText"/>
        <w:spacing w:before="45"/>
        <w:ind w:left="0"/>
        <w:rPr>
          <w:rFonts w:ascii="Times New Roman"/>
          <w:sz w:val="20"/>
        </w:rPr>
      </w:pPr>
    </w:p>
    <w:p w14:paraId="7AD384CA" w14:textId="77777777" w:rsidR="00076AB2" w:rsidRDefault="00000000">
      <w:pPr>
        <w:pStyle w:val="BodyText"/>
        <w:spacing w:before="0"/>
        <w:ind w:left="120"/>
        <w:rPr>
          <w:rFonts w:ascii="Times New Roman"/>
          <w:sz w:val="20"/>
        </w:rPr>
      </w:pPr>
      <w:r>
        <w:rPr>
          <w:rFonts w:ascii="Times New Roman"/>
          <w:noProof/>
          <w:sz w:val="20"/>
        </w:rPr>
        <mc:AlternateContent>
          <mc:Choice Requires="wps">
            <w:drawing>
              <wp:inline distT="0" distB="0" distL="0" distR="0" wp14:anchorId="5DF0B457" wp14:editId="76435A53">
                <wp:extent cx="6243320" cy="217170"/>
                <wp:effectExtent l="9525" t="0" r="0" b="11429"/>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43320" cy="217170"/>
                        </a:xfrm>
                        <a:prstGeom prst="rect">
                          <a:avLst/>
                        </a:prstGeom>
                        <a:ln w="6093">
                          <a:solidFill>
                            <a:srgbClr val="000000"/>
                          </a:solidFill>
                          <a:prstDash val="solid"/>
                        </a:ln>
                      </wps:spPr>
                      <wps:txbx>
                        <w:txbxContent>
                          <w:p w14:paraId="74BF5040" w14:textId="77777777" w:rsidR="00076AB2" w:rsidRDefault="00000000">
                            <w:pPr>
                              <w:pStyle w:val="BodyText"/>
                              <w:spacing w:before="18"/>
                              <w:ind w:left="83"/>
                              <w:jc w:val="center"/>
                            </w:pPr>
                            <w:r>
                              <w:t>Procurement</w:t>
                            </w:r>
                            <w:r>
                              <w:rPr>
                                <w:spacing w:val="-6"/>
                              </w:rPr>
                              <w:t xml:space="preserve"> </w:t>
                            </w:r>
                            <w:r>
                              <w:t>Rules</w:t>
                            </w:r>
                            <w:r>
                              <w:rPr>
                                <w:spacing w:val="-6"/>
                              </w:rPr>
                              <w:t xml:space="preserve"> </w:t>
                            </w:r>
                            <w:r>
                              <w:t>and</w:t>
                            </w:r>
                            <w:r>
                              <w:rPr>
                                <w:spacing w:val="-8"/>
                              </w:rPr>
                              <w:t xml:space="preserve"> </w:t>
                            </w:r>
                            <w:r>
                              <w:t>Technical</w:t>
                            </w:r>
                            <w:r>
                              <w:rPr>
                                <w:spacing w:val="-3"/>
                              </w:rPr>
                              <w:t xml:space="preserve"> </w:t>
                            </w:r>
                            <w:r>
                              <w:rPr>
                                <w:spacing w:val="-2"/>
                              </w:rPr>
                              <w:t>Specifications</w:t>
                            </w:r>
                          </w:p>
                        </w:txbxContent>
                      </wps:txbx>
                      <wps:bodyPr wrap="square" lIns="0" tIns="0" rIns="0" bIns="0" rtlCol="0">
                        <a:noAutofit/>
                      </wps:bodyPr>
                    </wps:wsp>
                  </a:graphicData>
                </a:graphic>
              </wp:inline>
            </w:drawing>
          </mc:Choice>
          <mc:Fallback>
            <w:pict>
              <v:shapetype w14:anchorId="5DF0B457" id="_x0000_t202" coordsize="21600,21600" o:spt="202" path="m,l,21600r21600,l21600,xe">
                <v:stroke joinstyle="miter"/>
                <v:path gradientshapeok="t" o:connecttype="rect"/>
              </v:shapetype>
              <v:shape id="Textbox 3" o:spid="_x0000_s1026" type="#_x0000_t202" style="width:491.6pt;height:1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" filled="f" strokeweight=".16925mm">
                <v:path arrowok="t"/>
                <v:textbox inset="0,0,0,0">
                  <w:txbxContent>
                    <w:p w14:paraId="74BF5040" w14:textId="77777777" w:rsidR="00076AB2" w:rsidRDefault="00000000">
                      <w:pPr>
                        <w:pStyle w:val="BodyText"/>
                        <w:spacing w:before="18"/>
                        <w:ind w:left="83"/>
                        <w:jc w:val="center"/>
                      </w:pPr>
                      <w:r>
                        <w:t>Procurement</w:t>
                      </w:r>
                      <w:r>
                        <w:rPr>
                          <w:spacing w:val="-6"/>
                        </w:rPr>
                        <w:t xml:space="preserve"> </w:t>
                      </w:r>
                      <w:r>
                        <w:t>Rules</w:t>
                      </w:r>
                      <w:r>
                        <w:rPr>
                          <w:spacing w:val="-6"/>
                        </w:rPr>
                        <w:t xml:space="preserve"> </w:t>
                      </w:r>
                      <w:r>
                        <w:t>and</w:t>
                      </w:r>
                      <w:r>
                        <w:rPr>
                          <w:spacing w:val="-8"/>
                        </w:rPr>
                        <w:t xml:space="preserve"> </w:t>
                      </w:r>
                      <w:r>
                        <w:t>Technical</w:t>
                      </w:r>
                      <w:r>
                        <w:rPr>
                          <w:spacing w:val="-3"/>
                        </w:rPr>
                        <w:t xml:space="preserve"> </w:t>
                      </w:r>
                      <w:r>
                        <w:rPr>
                          <w:spacing w:val="-2"/>
                        </w:rPr>
                        <w:t>Specifications</w:t>
                      </w:r>
                    </w:p>
                  </w:txbxContent>
                </v:textbox>
                <w10:anchorlock/>
              </v:shape>
            </w:pict>
          </mc:Fallback>
        </mc:AlternateContent>
      </w:r>
    </w:p>
    <w:p w14:paraId="58945CD6" w14:textId="7DC05B69" w:rsidR="006B1853" w:rsidRDefault="00000000" w:rsidP="006B1853">
      <w:pPr>
        <w:pStyle w:val="BodyText"/>
        <w:spacing w:before="254"/>
        <w:ind w:right="407"/>
        <w:jc w:val="both"/>
      </w:pPr>
      <w:r>
        <w:t>The</w:t>
      </w:r>
      <w:r>
        <w:rPr>
          <w:spacing w:val="-3"/>
        </w:rPr>
        <w:t xml:space="preserve"> </w:t>
      </w:r>
      <w:r>
        <w:t>current</w:t>
      </w:r>
      <w:r>
        <w:rPr>
          <w:spacing w:val="-2"/>
        </w:rPr>
        <w:t xml:space="preserve"> </w:t>
      </w:r>
      <w:r>
        <w:t>procurement</w:t>
      </w:r>
      <w:r>
        <w:rPr>
          <w:spacing w:val="-1"/>
        </w:rPr>
        <w:t xml:space="preserve"> </w:t>
      </w:r>
      <w:r>
        <w:t>relates</w:t>
      </w:r>
      <w:r>
        <w:rPr>
          <w:spacing w:val="-1"/>
        </w:rPr>
        <w:t xml:space="preserve"> </w:t>
      </w:r>
      <w:r>
        <w:t>to</w:t>
      </w:r>
      <w:r>
        <w:rPr>
          <w:spacing w:val="-3"/>
        </w:rPr>
        <w:t xml:space="preserve"> </w:t>
      </w:r>
      <w:r>
        <w:t>a</w:t>
      </w:r>
      <w:r>
        <w:rPr>
          <w:spacing w:val="-5"/>
        </w:rPr>
        <w:t xml:space="preserve"> </w:t>
      </w:r>
      <w:r>
        <w:t>proposed</w:t>
      </w:r>
      <w:r>
        <w:rPr>
          <w:spacing w:val="-2"/>
        </w:rPr>
        <w:t xml:space="preserve"> </w:t>
      </w:r>
      <w:r w:rsidR="004F5989" w:rsidRPr="004F5989">
        <w:t>Provision of Medical supplies and equipment for Dhusamareb and Galkacyo HCs under AICS 12989 project</w:t>
      </w:r>
      <w:r w:rsidR="004F5989">
        <w:t>.</w:t>
      </w:r>
    </w:p>
    <w:p w14:paraId="7B6C1821" w14:textId="1151595F" w:rsidR="00076AB2" w:rsidRDefault="00000000" w:rsidP="003158FA">
      <w:pPr>
        <w:pStyle w:val="BodyText"/>
        <w:spacing w:before="182" w:line="242" w:lineRule="auto"/>
        <w:ind w:right="241"/>
      </w:pPr>
      <w:r>
        <w:t>In submitting a tender, the</w:t>
      </w:r>
      <w:r>
        <w:rPr>
          <w:spacing w:val="-3"/>
        </w:rPr>
        <w:t xml:space="preserve"> </w:t>
      </w:r>
      <w:r>
        <w:t>bidder</w:t>
      </w:r>
      <w:r>
        <w:rPr>
          <w:spacing w:val="23"/>
        </w:rPr>
        <w:t xml:space="preserve"> </w:t>
      </w:r>
      <w:r>
        <w:t>accepts in full</w:t>
      </w:r>
      <w:r>
        <w:rPr>
          <w:spacing w:val="-4"/>
        </w:rPr>
        <w:t xml:space="preserve"> </w:t>
      </w:r>
      <w:r>
        <w:t>and without</w:t>
      </w:r>
      <w:r>
        <w:rPr>
          <w:spacing w:val="-1"/>
        </w:rPr>
        <w:t xml:space="preserve"> </w:t>
      </w:r>
      <w:r>
        <w:t>restriction</w:t>
      </w:r>
      <w:r>
        <w:rPr>
          <w:spacing w:val="-2"/>
        </w:rPr>
        <w:t xml:space="preserve"> </w:t>
      </w:r>
      <w:r>
        <w:t>the</w:t>
      </w:r>
      <w:r>
        <w:rPr>
          <w:spacing w:val="-3"/>
        </w:rPr>
        <w:t xml:space="preserve"> </w:t>
      </w:r>
      <w:r>
        <w:t>special and general conditions governing this procurement as the sole basis of this procurement procedure.</w:t>
      </w:r>
    </w:p>
    <w:p w14:paraId="7CE69F9F" w14:textId="77777777" w:rsidR="00076AB2" w:rsidRDefault="00000000">
      <w:pPr>
        <w:pStyle w:val="BodyText"/>
        <w:spacing w:before="230"/>
        <w:ind w:right="290"/>
        <w:jc w:val="both"/>
      </w:pPr>
      <w:r>
        <w:t>Bidders are</w:t>
      </w:r>
      <w:r>
        <w:rPr>
          <w:spacing w:val="-1"/>
        </w:rPr>
        <w:t xml:space="preserve"> </w:t>
      </w:r>
      <w:r>
        <w:t>expected</w:t>
      </w:r>
      <w:r>
        <w:rPr>
          <w:spacing w:val="-1"/>
        </w:rPr>
        <w:t xml:space="preserve"> </w:t>
      </w:r>
      <w:r>
        <w:t>to</w:t>
      </w:r>
      <w:r>
        <w:rPr>
          <w:spacing w:val="-4"/>
        </w:rPr>
        <w:t xml:space="preserve"> </w:t>
      </w:r>
      <w:r>
        <w:t>examine carefully and</w:t>
      </w:r>
      <w:r>
        <w:rPr>
          <w:spacing w:val="-4"/>
        </w:rPr>
        <w:t xml:space="preserve"> </w:t>
      </w:r>
      <w:r>
        <w:t>comply with all</w:t>
      </w:r>
      <w:r>
        <w:rPr>
          <w:spacing w:val="-2"/>
        </w:rPr>
        <w:t xml:space="preserve"> </w:t>
      </w:r>
      <w:r>
        <w:t>instructions forms</w:t>
      </w:r>
      <w:r>
        <w:rPr>
          <w:spacing w:val="-1"/>
        </w:rPr>
        <w:t xml:space="preserve"> </w:t>
      </w:r>
      <w:r>
        <w:t>and</w:t>
      </w:r>
      <w:r>
        <w:rPr>
          <w:spacing w:val="-4"/>
        </w:rPr>
        <w:t xml:space="preserve"> </w:t>
      </w:r>
      <w:r>
        <w:t>specifications contained in this procurement rule. Failure to submit a tender containing all the required information</w:t>
      </w:r>
      <w:r>
        <w:rPr>
          <w:spacing w:val="-10"/>
        </w:rPr>
        <w:t xml:space="preserve"> </w:t>
      </w:r>
      <w:r>
        <w:t>and</w:t>
      </w:r>
      <w:r>
        <w:rPr>
          <w:spacing w:val="-13"/>
        </w:rPr>
        <w:t xml:space="preserve"> </w:t>
      </w:r>
      <w:r>
        <w:t>documentation</w:t>
      </w:r>
      <w:r>
        <w:rPr>
          <w:spacing w:val="-10"/>
        </w:rPr>
        <w:t xml:space="preserve"> </w:t>
      </w:r>
      <w:r>
        <w:t>within</w:t>
      </w:r>
      <w:r>
        <w:rPr>
          <w:spacing w:val="-13"/>
        </w:rPr>
        <w:t xml:space="preserve"> </w:t>
      </w:r>
      <w:r>
        <w:t>the</w:t>
      </w:r>
      <w:r>
        <w:rPr>
          <w:spacing w:val="-13"/>
        </w:rPr>
        <w:t xml:space="preserve"> </w:t>
      </w:r>
      <w:r>
        <w:t>deadline</w:t>
      </w:r>
      <w:r>
        <w:rPr>
          <w:spacing w:val="-14"/>
        </w:rPr>
        <w:t xml:space="preserve"> </w:t>
      </w:r>
      <w:r>
        <w:t>specified</w:t>
      </w:r>
      <w:r>
        <w:rPr>
          <w:spacing w:val="-10"/>
        </w:rPr>
        <w:t xml:space="preserve"> </w:t>
      </w:r>
      <w:r>
        <w:t>will</w:t>
      </w:r>
      <w:r>
        <w:rPr>
          <w:spacing w:val="-13"/>
        </w:rPr>
        <w:t xml:space="preserve"> </w:t>
      </w:r>
      <w:r>
        <w:t>lead</w:t>
      </w:r>
      <w:r>
        <w:rPr>
          <w:spacing w:val="-10"/>
        </w:rPr>
        <w:t xml:space="preserve"> </w:t>
      </w:r>
      <w:r>
        <w:t>to</w:t>
      </w:r>
      <w:r>
        <w:rPr>
          <w:spacing w:val="-11"/>
        </w:rPr>
        <w:t xml:space="preserve"> </w:t>
      </w:r>
      <w:r>
        <w:t>the</w:t>
      </w:r>
      <w:r>
        <w:rPr>
          <w:spacing w:val="-14"/>
        </w:rPr>
        <w:t xml:space="preserve"> </w:t>
      </w:r>
      <w:r>
        <w:t>rejection</w:t>
      </w:r>
      <w:r>
        <w:rPr>
          <w:spacing w:val="-10"/>
        </w:rPr>
        <w:t xml:space="preserve"> </w:t>
      </w:r>
      <w:r>
        <w:t>of</w:t>
      </w:r>
      <w:r>
        <w:rPr>
          <w:spacing w:val="-13"/>
        </w:rPr>
        <w:t xml:space="preserve"> </w:t>
      </w:r>
      <w:r>
        <w:t>the</w:t>
      </w:r>
      <w:r>
        <w:rPr>
          <w:spacing w:val="-13"/>
        </w:rPr>
        <w:t xml:space="preserve"> </w:t>
      </w:r>
      <w:r>
        <w:t>tender.</w:t>
      </w:r>
    </w:p>
    <w:p w14:paraId="36869DDC" w14:textId="77777777" w:rsidR="00076AB2" w:rsidRDefault="00000000">
      <w:pPr>
        <w:pStyle w:val="BodyText"/>
        <w:spacing w:before="240"/>
        <w:jc w:val="both"/>
      </w:pPr>
      <w:r>
        <w:t>Timetable</w:t>
      </w:r>
      <w:r>
        <w:rPr>
          <w:spacing w:val="-12"/>
        </w:rPr>
        <w:t xml:space="preserve"> </w:t>
      </w:r>
      <w:r>
        <w:t>of</w:t>
      </w:r>
      <w:r>
        <w:rPr>
          <w:spacing w:val="-6"/>
        </w:rPr>
        <w:t xml:space="preserve"> </w:t>
      </w:r>
      <w:r>
        <w:t>the</w:t>
      </w:r>
      <w:r>
        <w:rPr>
          <w:spacing w:val="-12"/>
        </w:rPr>
        <w:t xml:space="preserve"> </w:t>
      </w:r>
      <w:r>
        <w:t>procurement</w:t>
      </w:r>
      <w:r>
        <w:rPr>
          <w:spacing w:val="-4"/>
        </w:rPr>
        <w:t xml:space="preserve"> </w:t>
      </w:r>
      <w:r>
        <w:rPr>
          <w:spacing w:val="-2"/>
        </w:rPr>
        <w:t>procedure.</w:t>
      </w:r>
    </w:p>
    <w:p w14:paraId="6562C794" w14:textId="77777777" w:rsidR="00076AB2" w:rsidRDefault="00076AB2">
      <w:pPr>
        <w:pStyle w:val="BodyText"/>
        <w:spacing w:before="1"/>
        <w:ind w:left="0"/>
        <w:rPr>
          <w:sz w:val="20"/>
        </w:rPr>
      </w:pPr>
    </w:p>
    <w:tbl>
      <w:tblPr>
        <w:tblW w:w="0" w:type="auto"/>
        <w:tblInd w:w="2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796"/>
        <w:gridCol w:w="2604"/>
      </w:tblGrid>
      <w:tr w:rsidR="00076AB2" w14:paraId="326CA580" w14:textId="77777777">
        <w:trPr>
          <w:trHeight w:val="292"/>
        </w:trPr>
        <w:tc>
          <w:tcPr>
            <w:tcW w:w="6796" w:type="dxa"/>
            <w:shd w:val="clear" w:color="auto" w:fill="BCBCBC"/>
          </w:tcPr>
          <w:p w14:paraId="198F5D9F" w14:textId="77777777" w:rsidR="00076AB2" w:rsidRDefault="00000000">
            <w:pPr>
              <w:pStyle w:val="TableParagraph"/>
              <w:ind w:left="45"/>
              <w:rPr>
                <w:sz w:val="24"/>
              </w:rPr>
            </w:pPr>
            <w:r>
              <w:rPr>
                <w:spacing w:val="-2"/>
                <w:sz w:val="24"/>
              </w:rPr>
              <w:t>Activity</w:t>
            </w:r>
          </w:p>
        </w:tc>
        <w:tc>
          <w:tcPr>
            <w:tcW w:w="2604" w:type="dxa"/>
            <w:shd w:val="clear" w:color="auto" w:fill="BCBCBC"/>
          </w:tcPr>
          <w:p w14:paraId="2C0762F9" w14:textId="77777777" w:rsidR="00076AB2" w:rsidRDefault="00000000">
            <w:pPr>
              <w:pStyle w:val="TableParagraph"/>
              <w:ind w:right="6"/>
              <w:rPr>
                <w:sz w:val="24"/>
              </w:rPr>
            </w:pPr>
            <w:r>
              <w:rPr>
                <w:spacing w:val="-4"/>
                <w:sz w:val="24"/>
              </w:rPr>
              <w:t>Date</w:t>
            </w:r>
          </w:p>
        </w:tc>
      </w:tr>
      <w:tr w:rsidR="00076AB2" w14:paraId="5AC7ADBF" w14:textId="77777777">
        <w:trPr>
          <w:trHeight w:val="289"/>
        </w:trPr>
        <w:tc>
          <w:tcPr>
            <w:tcW w:w="6796" w:type="dxa"/>
          </w:tcPr>
          <w:p w14:paraId="0D15FE70" w14:textId="77777777" w:rsidR="00076AB2" w:rsidRDefault="00000000">
            <w:pPr>
              <w:pStyle w:val="TableParagraph"/>
              <w:spacing w:line="270" w:lineRule="exact"/>
              <w:ind w:left="126"/>
              <w:jc w:val="left"/>
              <w:rPr>
                <w:sz w:val="24"/>
              </w:rPr>
            </w:pPr>
            <w:r>
              <w:rPr>
                <w:sz w:val="24"/>
              </w:rPr>
              <w:t>Issue</w:t>
            </w:r>
            <w:r>
              <w:rPr>
                <w:spacing w:val="-9"/>
                <w:sz w:val="24"/>
              </w:rPr>
              <w:t xml:space="preserve"> </w:t>
            </w:r>
            <w:r>
              <w:rPr>
                <w:sz w:val="24"/>
              </w:rPr>
              <w:t>of</w:t>
            </w:r>
            <w:r>
              <w:rPr>
                <w:spacing w:val="44"/>
                <w:sz w:val="24"/>
              </w:rPr>
              <w:t xml:space="preserve"> </w:t>
            </w:r>
            <w:r>
              <w:rPr>
                <w:sz w:val="24"/>
              </w:rPr>
              <w:t>Tender Notice</w:t>
            </w:r>
            <w:r>
              <w:rPr>
                <w:spacing w:val="-3"/>
                <w:sz w:val="24"/>
              </w:rPr>
              <w:t xml:space="preserve"> </w:t>
            </w:r>
            <w:r>
              <w:rPr>
                <w:sz w:val="24"/>
              </w:rPr>
              <w:t>and</w:t>
            </w:r>
            <w:r>
              <w:rPr>
                <w:spacing w:val="-1"/>
                <w:sz w:val="24"/>
              </w:rPr>
              <w:t xml:space="preserve"> </w:t>
            </w:r>
            <w:r>
              <w:rPr>
                <w:sz w:val="24"/>
              </w:rPr>
              <w:t>Invitation</w:t>
            </w:r>
            <w:r>
              <w:rPr>
                <w:spacing w:val="-7"/>
                <w:sz w:val="24"/>
              </w:rPr>
              <w:t xml:space="preserve"> </w:t>
            </w:r>
            <w:r>
              <w:rPr>
                <w:sz w:val="24"/>
              </w:rPr>
              <w:t>to</w:t>
            </w:r>
            <w:r>
              <w:rPr>
                <w:spacing w:val="-5"/>
                <w:sz w:val="24"/>
              </w:rPr>
              <w:t xml:space="preserve"> </w:t>
            </w:r>
            <w:r>
              <w:rPr>
                <w:spacing w:val="-2"/>
                <w:sz w:val="24"/>
              </w:rPr>
              <w:t>Tender</w:t>
            </w:r>
          </w:p>
        </w:tc>
        <w:tc>
          <w:tcPr>
            <w:tcW w:w="2604" w:type="dxa"/>
          </w:tcPr>
          <w:p w14:paraId="1FCEC77C" w14:textId="5BC5D138" w:rsidR="00076AB2" w:rsidRDefault="004F5989">
            <w:pPr>
              <w:pStyle w:val="TableParagraph"/>
              <w:spacing w:line="270" w:lineRule="exact"/>
              <w:ind w:right="5"/>
              <w:rPr>
                <w:sz w:val="24"/>
              </w:rPr>
            </w:pPr>
            <w:r>
              <w:rPr>
                <w:spacing w:val="-2"/>
                <w:sz w:val="24"/>
              </w:rPr>
              <w:t>0</w:t>
            </w:r>
            <w:r w:rsidR="00E73E16">
              <w:rPr>
                <w:spacing w:val="-2"/>
                <w:sz w:val="24"/>
              </w:rPr>
              <w:t>5</w:t>
            </w:r>
            <w:r>
              <w:rPr>
                <w:spacing w:val="-2"/>
                <w:sz w:val="24"/>
              </w:rPr>
              <w:t>/</w:t>
            </w:r>
            <w:r w:rsidR="003158FA">
              <w:rPr>
                <w:spacing w:val="-2"/>
                <w:sz w:val="24"/>
              </w:rPr>
              <w:t>1</w:t>
            </w:r>
            <w:r>
              <w:rPr>
                <w:spacing w:val="-2"/>
                <w:sz w:val="24"/>
              </w:rPr>
              <w:t>1/2025</w:t>
            </w:r>
          </w:p>
        </w:tc>
      </w:tr>
      <w:tr w:rsidR="00076AB2" w14:paraId="691B742F" w14:textId="77777777">
        <w:trPr>
          <w:trHeight w:val="292"/>
        </w:trPr>
        <w:tc>
          <w:tcPr>
            <w:tcW w:w="6796" w:type="dxa"/>
          </w:tcPr>
          <w:p w14:paraId="39616017" w14:textId="77777777" w:rsidR="00076AB2" w:rsidRDefault="00000000">
            <w:pPr>
              <w:pStyle w:val="TableParagraph"/>
              <w:ind w:left="126"/>
              <w:jc w:val="left"/>
              <w:rPr>
                <w:sz w:val="24"/>
              </w:rPr>
            </w:pPr>
            <w:r>
              <w:rPr>
                <w:sz w:val="24"/>
              </w:rPr>
              <w:t>Return</w:t>
            </w:r>
            <w:r>
              <w:rPr>
                <w:spacing w:val="-7"/>
                <w:sz w:val="24"/>
              </w:rPr>
              <w:t xml:space="preserve"> </w:t>
            </w:r>
            <w:r>
              <w:rPr>
                <w:sz w:val="24"/>
              </w:rPr>
              <w:t>of</w:t>
            </w:r>
            <w:r>
              <w:rPr>
                <w:spacing w:val="-7"/>
                <w:sz w:val="24"/>
              </w:rPr>
              <w:t xml:space="preserve"> </w:t>
            </w:r>
            <w:r>
              <w:rPr>
                <w:sz w:val="24"/>
              </w:rPr>
              <w:t>tenders</w:t>
            </w:r>
            <w:r>
              <w:rPr>
                <w:spacing w:val="-6"/>
                <w:sz w:val="24"/>
              </w:rPr>
              <w:t xml:space="preserve"> </w:t>
            </w:r>
            <w:r>
              <w:rPr>
                <w:sz w:val="24"/>
              </w:rPr>
              <w:t xml:space="preserve">(Closing </w:t>
            </w:r>
            <w:r>
              <w:rPr>
                <w:spacing w:val="-2"/>
                <w:sz w:val="24"/>
              </w:rPr>
              <w:t>Date)</w:t>
            </w:r>
          </w:p>
        </w:tc>
        <w:tc>
          <w:tcPr>
            <w:tcW w:w="2604" w:type="dxa"/>
          </w:tcPr>
          <w:p w14:paraId="67B014D1" w14:textId="2B30B962" w:rsidR="00076AB2" w:rsidRDefault="003158FA">
            <w:pPr>
              <w:pStyle w:val="TableParagraph"/>
              <w:ind w:right="5"/>
              <w:rPr>
                <w:sz w:val="24"/>
              </w:rPr>
            </w:pPr>
            <w:r>
              <w:rPr>
                <w:spacing w:val="-2"/>
                <w:sz w:val="24"/>
              </w:rPr>
              <w:t>1</w:t>
            </w:r>
            <w:r w:rsidR="004F5989">
              <w:rPr>
                <w:spacing w:val="-2"/>
                <w:sz w:val="24"/>
              </w:rPr>
              <w:t>5</w:t>
            </w:r>
            <w:r>
              <w:rPr>
                <w:spacing w:val="-2"/>
                <w:sz w:val="24"/>
              </w:rPr>
              <w:t>/11/2025</w:t>
            </w:r>
          </w:p>
        </w:tc>
      </w:tr>
      <w:tr w:rsidR="00076AB2" w14:paraId="642A0664" w14:textId="77777777">
        <w:trPr>
          <w:trHeight w:val="294"/>
        </w:trPr>
        <w:tc>
          <w:tcPr>
            <w:tcW w:w="6796" w:type="dxa"/>
          </w:tcPr>
          <w:p w14:paraId="5D451C3E" w14:textId="77777777" w:rsidR="00076AB2" w:rsidRDefault="00000000">
            <w:pPr>
              <w:pStyle w:val="TableParagraph"/>
              <w:spacing w:line="274" w:lineRule="exact"/>
              <w:ind w:left="126"/>
              <w:jc w:val="left"/>
              <w:rPr>
                <w:sz w:val="24"/>
              </w:rPr>
            </w:pPr>
            <w:r>
              <w:rPr>
                <w:sz w:val="24"/>
              </w:rPr>
              <w:t>Tender</w:t>
            </w:r>
            <w:r>
              <w:rPr>
                <w:spacing w:val="-12"/>
                <w:sz w:val="24"/>
              </w:rPr>
              <w:t xml:space="preserve"> </w:t>
            </w:r>
            <w:r>
              <w:rPr>
                <w:spacing w:val="-2"/>
                <w:sz w:val="24"/>
              </w:rPr>
              <w:t>opening</w:t>
            </w:r>
          </w:p>
        </w:tc>
        <w:tc>
          <w:tcPr>
            <w:tcW w:w="2604" w:type="dxa"/>
          </w:tcPr>
          <w:p w14:paraId="3F596950" w14:textId="71877B06" w:rsidR="00076AB2" w:rsidRDefault="003158FA">
            <w:pPr>
              <w:pStyle w:val="TableParagraph"/>
              <w:spacing w:line="274" w:lineRule="exact"/>
              <w:ind w:right="5"/>
              <w:rPr>
                <w:sz w:val="24"/>
              </w:rPr>
            </w:pPr>
            <w:r>
              <w:rPr>
                <w:spacing w:val="-2"/>
                <w:sz w:val="24"/>
              </w:rPr>
              <w:t>1</w:t>
            </w:r>
            <w:r w:rsidR="004F5989">
              <w:rPr>
                <w:spacing w:val="-2"/>
                <w:sz w:val="24"/>
              </w:rPr>
              <w:t>6</w:t>
            </w:r>
            <w:r>
              <w:rPr>
                <w:spacing w:val="-2"/>
                <w:sz w:val="24"/>
              </w:rPr>
              <w:t>/11/2025</w:t>
            </w:r>
          </w:p>
        </w:tc>
      </w:tr>
      <w:tr w:rsidR="00076AB2" w14:paraId="58EC7B7F" w14:textId="77777777">
        <w:trPr>
          <w:trHeight w:val="291"/>
        </w:trPr>
        <w:tc>
          <w:tcPr>
            <w:tcW w:w="6796" w:type="dxa"/>
          </w:tcPr>
          <w:p w14:paraId="3B440C7C" w14:textId="77777777" w:rsidR="00076AB2" w:rsidRDefault="00000000">
            <w:pPr>
              <w:pStyle w:val="TableParagraph"/>
              <w:ind w:left="126"/>
              <w:jc w:val="left"/>
              <w:rPr>
                <w:sz w:val="24"/>
              </w:rPr>
            </w:pPr>
            <w:r>
              <w:rPr>
                <w:sz w:val="24"/>
              </w:rPr>
              <w:t>Tender</w:t>
            </w:r>
            <w:r>
              <w:rPr>
                <w:spacing w:val="-10"/>
                <w:sz w:val="24"/>
              </w:rPr>
              <w:t xml:space="preserve"> </w:t>
            </w:r>
            <w:r>
              <w:rPr>
                <w:spacing w:val="-2"/>
                <w:sz w:val="24"/>
              </w:rPr>
              <w:t>Review.</w:t>
            </w:r>
          </w:p>
        </w:tc>
        <w:tc>
          <w:tcPr>
            <w:tcW w:w="2604" w:type="dxa"/>
          </w:tcPr>
          <w:p w14:paraId="3C9FC8F0" w14:textId="2B89E2CB" w:rsidR="00076AB2" w:rsidRDefault="003158FA">
            <w:pPr>
              <w:pStyle w:val="TableParagraph"/>
              <w:rPr>
                <w:sz w:val="24"/>
              </w:rPr>
            </w:pPr>
            <w:r>
              <w:rPr>
                <w:spacing w:val="-2"/>
                <w:sz w:val="24"/>
              </w:rPr>
              <w:t>1</w:t>
            </w:r>
            <w:r w:rsidR="004F5989">
              <w:rPr>
                <w:spacing w:val="-2"/>
                <w:sz w:val="24"/>
              </w:rPr>
              <w:t>7-18</w:t>
            </w:r>
            <w:r>
              <w:rPr>
                <w:spacing w:val="-2"/>
                <w:sz w:val="24"/>
              </w:rPr>
              <w:t>/11/2025</w:t>
            </w:r>
          </w:p>
        </w:tc>
      </w:tr>
      <w:tr w:rsidR="00076AB2" w14:paraId="52F4676E" w14:textId="77777777">
        <w:trPr>
          <w:trHeight w:val="292"/>
        </w:trPr>
        <w:tc>
          <w:tcPr>
            <w:tcW w:w="6796" w:type="dxa"/>
            <w:tcBorders>
              <w:bottom w:val="single" w:sz="4" w:space="0" w:color="000000"/>
            </w:tcBorders>
          </w:tcPr>
          <w:p w14:paraId="034AAEF3" w14:textId="77777777" w:rsidR="00076AB2" w:rsidRDefault="00000000">
            <w:pPr>
              <w:pStyle w:val="TableParagraph"/>
              <w:ind w:left="126"/>
              <w:jc w:val="left"/>
              <w:rPr>
                <w:sz w:val="24"/>
              </w:rPr>
            </w:pPr>
            <w:r>
              <w:rPr>
                <w:sz w:val="24"/>
              </w:rPr>
              <w:t>Compliance</w:t>
            </w:r>
            <w:r>
              <w:rPr>
                <w:spacing w:val="-14"/>
                <w:sz w:val="24"/>
              </w:rPr>
              <w:t xml:space="preserve"> </w:t>
            </w:r>
            <w:r>
              <w:rPr>
                <w:sz w:val="24"/>
              </w:rPr>
              <w:t>Checks</w:t>
            </w:r>
            <w:r>
              <w:rPr>
                <w:spacing w:val="-14"/>
                <w:sz w:val="24"/>
              </w:rPr>
              <w:t xml:space="preserve"> </w:t>
            </w:r>
            <w:r>
              <w:rPr>
                <w:sz w:val="24"/>
              </w:rPr>
              <w:t>/Assessment</w:t>
            </w:r>
            <w:r>
              <w:rPr>
                <w:spacing w:val="-8"/>
                <w:sz w:val="24"/>
              </w:rPr>
              <w:t xml:space="preserve"> </w:t>
            </w:r>
            <w:r>
              <w:rPr>
                <w:spacing w:val="-2"/>
                <w:sz w:val="24"/>
              </w:rPr>
              <w:t>/Negotiations</w:t>
            </w:r>
          </w:p>
        </w:tc>
        <w:tc>
          <w:tcPr>
            <w:tcW w:w="2604" w:type="dxa"/>
            <w:tcBorders>
              <w:bottom w:val="single" w:sz="4" w:space="0" w:color="000000"/>
            </w:tcBorders>
          </w:tcPr>
          <w:p w14:paraId="632664C3" w14:textId="2BB0175B" w:rsidR="00076AB2" w:rsidRDefault="004F5989">
            <w:pPr>
              <w:pStyle w:val="TableParagraph"/>
              <w:ind w:right="5"/>
              <w:rPr>
                <w:sz w:val="24"/>
              </w:rPr>
            </w:pPr>
            <w:r>
              <w:rPr>
                <w:spacing w:val="-2"/>
                <w:sz w:val="24"/>
              </w:rPr>
              <w:t>20/1</w:t>
            </w:r>
            <w:r w:rsidR="003158FA">
              <w:rPr>
                <w:spacing w:val="-2"/>
                <w:sz w:val="24"/>
              </w:rPr>
              <w:t>1</w:t>
            </w:r>
            <w:r>
              <w:rPr>
                <w:spacing w:val="-2"/>
                <w:sz w:val="24"/>
              </w:rPr>
              <w:t>/2025</w:t>
            </w:r>
          </w:p>
        </w:tc>
      </w:tr>
      <w:tr w:rsidR="00076AB2" w14:paraId="0E014B77" w14:textId="77777777">
        <w:trPr>
          <w:trHeight w:val="292"/>
        </w:trPr>
        <w:tc>
          <w:tcPr>
            <w:tcW w:w="6796" w:type="dxa"/>
            <w:tcBorders>
              <w:top w:val="single" w:sz="4" w:space="0" w:color="000000"/>
              <w:left w:val="single" w:sz="4" w:space="0" w:color="000000"/>
              <w:bottom w:val="single" w:sz="4" w:space="0" w:color="000000"/>
              <w:right w:val="single" w:sz="4" w:space="0" w:color="000000"/>
            </w:tcBorders>
          </w:tcPr>
          <w:p w14:paraId="0530C899" w14:textId="77777777" w:rsidR="00076AB2" w:rsidRDefault="00000000">
            <w:pPr>
              <w:pStyle w:val="TableParagraph"/>
              <w:ind w:left="131"/>
              <w:jc w:val="left"/>
              <w:rPr>
                <w:sz w:val="24"/>
              </w:rPr>
            </w:pPr>
            <w:r>
              <w:rPr>
                <w:sz w:val="24"/>
              </w:rPr>
              <w:t>Award</w:t>
            </w:r>
            <w:r>
              <w:rPr>
                <w:spacing w:val="-6"/>
                <w:sz w:val="24"/>
              </w:rPr>
              <w:t xml:space="preserve"> </w:t>
            </w:r>
            <w:r>
              <w:rPr>
                <w:sz w:val="24"/>
              </w:rPr>
              <w:t>&amp;</w:t>
            </w:r>
            <w:r>
              <w:rPr>
                <w:spacing w:val="-4"/>
                <w:sz w:val="24"/>
              </w:rPr>
              <w:t xml:space="preserve"> </w:t>
            </w:r>
            <w:r>
              <w:rPr>
                <w:sz w:val="24"/>
              </w:rPr>
              <w:t>"Go-Live"</w:t>
            </w:r>
            <w:r>
              <w:rPr>
                <w:spacing w:val="-6"/>
                <w:sz w:val="24"/>
              </w:rPr>
              <w:t xml:space="preserve"> </w:t>
            </w:r>
            <w:r>
              <w:rPr>
                <w:sz w:val="24"/>
              </w:rPr>
              <w:t>with</w:t>
            </w:r>
            <w:r>
              <w:rPr>
                <w:spacing w:val="-1"/>
                <w:sz w:val="24"/>
              </w:rPr>
              <w:t xml:space="preserve"> </w:t>
            </w:r>
            <w:r>
              <w:rPr>
                <w:spacing w:val="-2"/>
                <w:sz w:val="24"/>
              </w:rPr>
              <w:t>Supplier</w:t>
            </w:r>
          </w:p>
        </w:tc>
        <w:tc>
          <w:tcPr>
            <w:tcW w:w="2604" w:type="dxa"/>
            <w:tcBorders>
              <w:top w:val="single" w:sz="4" w:space="0" w:color="000000"/>
              <w:left w:val="single" w:sz="4" w:space="0" w:color="000000"/>
              <w:bottom w:val="single" w:sz="4" w:space="0" w:color="000000"/>
              <w:right w:val="single" w:sz="4" w:space="0" w:color="000000"/>
            </w:tcBorders>
          </w:tcPr>
          <w:p w14:paraId="3B8C3CB2" w14:textId="77777777" w:rsidR="00076AB2" w:rsidRDefault="00000000">
            <w:pPr>
              <w:pStyle w:val="TableParagraph"/>
              <w:rPr>
                <w:sz w:val="24"/>
              </w:rPr>
            </w:pPr>
            <w:r>
              <w:rPr>
                <w:spacing w:val="-5"/>
                <w:sz w:val="24"/>
              </w:rPr>
              <w:t>TBD</w:t>
            </w:r>
          </w:p>
        </w:tc>
      </w:tr>
    </w:tbl>
    <w:p w14:paraId="62B8BCB1" w14:textId="77777777" w:rsidR="00076AB2" w:rsidRDefault="00000000">
      <w:pPr>
        <w:pStyle w:val="BodyText"/>
        <w:spacing w:before="124"/>
      </w:pPr>
      <w:r>
        <w:rPr>
          <w:u w:val="single"/>
        </w:rPr>
        <w:t>Article</w:t>
      </w:r>
      <w:r>
        <w:rPr>
          <w:spacing w:val="-15"/>
          <w:u w:val="single"/>
        </w:rPr>
        <w:t xml:space="preserve"> </w:t>
      </w:r>
      <w:r>
        <w:rPr>
          <w:spacing w:val="-10"/>
          <w:u w:val="single"/>
        </w:rPr>
        <w:t>1</w:t>
      </w:r>
    </w:p>
    <w:p w14:paraId="4F963B46" w14:textId="2457FC52" w:rsidR="006B1853" w:rsidRDefault="00000000" w:rsidP="006B1853">
      <w:pPr>
        <w:pStyle w:val="BodyText"/>
        <w:spacing w:before="254"/>
        <w:ind w:right="407"/>
        <w:jc w:val="both"/>
      </w:pPr>
      <w:r>
        <w:t>The</w:t>
      </w:r>
      <w:r>
        <w:rPr>
          <w:spacing w:val="-3"/>
        </w:rPr>
        <w:t xml:space="preserve"> </w:t>
      </w:r>
      <w:r>
        <w:t>objective</w:t>
      </w:r>
      <w:r>
        <w:rPr>
          <w:spacing w:val="-3"/>
        </w:rPr>
        <w:t xml:space="preserve"> </w:t>
      </w:r>
      <w:r>
        <w:t>of</w:t>
      </w:r>
      <w:r>
        <w:rPr>
          <w:spacing w:val="-2"/>
        </w:rPr>
        <w:t xml:space="preserve"> </w:t>
      </w:r>
      <w:r>
        <w:t>the</w:t>
      </w:r>
      <w:r>
        <w:rPr>
          <w:spacing w:val="-3"/>
        </w:rPr>
        <w:t xml:space="preserve"> </w:t>
      </w:r>
      <w:r>
        <w:t>contract</w:t>
      </w:r>
      <w:r>
        <w:rPr>
          <w:spacing w:val="-1"/>
        </w:rPr>
        <w:t xml:space="preserve"> </w:t>
      </w:r>
      <w:r>
        <w:t>is</w:t>
      </w:r>
      <w:r>
        <w:rPr>
          <w:spacing w:val="-1"/>
        </w:rPr>
        <w:t xml:space="preserve"> </w:t>
      </w:r>
      <w:r>
        <w:t>for</w:t>
      </w:r>
      <w:r>
        <w:rPr>
          <w:spacing w:val="-1"/>
        </w:rPr>
        <w:t xml:space="preserve"> </w:t>
      </w:r>
      <w:r w:rsidR="004F5989" w:rsidRPr="004F5989">
        <w:t>Provision of Medical supplies and equipment for Dhusamareb and Galkacyo HCs under AICS 12989 project</w:t>
      </w:r>
      <w:r w:rsidR="006B1853">
        <w:t xml:space="preserve">. </w:t>
      </w:r>
    </w:p>
    <w:p w14:paraId="7AF62D0E" w14:textId="77777777" w:rsidR="00076AB2" w:rsidRDefault="00000000">
      <w:pPr>
        <w:pStyle w:val="BodyText"/>
        <w:spacing w:line="242" w:lineRule="auto"/>
        <w:ind w:right="241"/>
      </w:pPr>
      <w:r>
        <w:t>The</w:t>
      </w:r>
      <w:r>
        <w:rPr>
          <w:spacing w:val="-3"/>
        </w:rPr>
        <w:t xml:space="preserve"> </w:t>
      </w:r>
      <w:r>
        <w:t>supplier</w:t>
      </w:r>
      <w:r>
        <w:rPr>
          <w:spacing w:val="-1"/>
        </w:rPr>
        <w:t xml:space="preserve"> </w:t>
      </w:r>
      <w:r>
        <w:t>must</w:t>
      </w:r>
      <w:r>
        <w:rPr>
          <w:spacing w:val="-4"/>
        </w:rPr>
        <w:t xml:space="preserve"> </w:t>
      </w:r>
      <w:r>
        <w:t>respond</w:t>
      </w:r>
      <w:r>
        <w:rPr>
          <w:spacing w:val="-2"/>
        </w:rPr>
        <w:t xml:space="preserve"> </w:t>
      </w:r>
      <w:r>
        <w:t>without</w:t>
      </w:r>
      <w:r>
        <w:rPr>
          <w:spacing w:val="-2"/>
        </w:rPr>
        <w:t xml:space="preserve"> </w:t>
      </w:r>
      <w:r>
        <w:t>any</w:t>
      </w:r>
      <w:r>
        <w:rPr>
          <w:spacing w:val="-5"/>
        </w:rPr>
        <w:t xml:space="preserve"> </w:t>
      </w:r>
      <w:r>
        <w:t>restrictions</w:t>
      </w:r>
      <w:r>
        <w:rPr>
          <w:spacing w:val="-1"/>
        </w:rPr>
        <w:t xml:space="preserve"> </w:t>
      </w:r>
      <w:r>
        <w:t>to</w:t>
      </w:r>
      <w:r>
        <w:rPr>
          <w:spacing w:val="-3"/>
        </w:rPr>
        <w:t xml:space="preserve"> </w:t>
      </w:r>
      <w:r>
        <w:t>the</w:t>
      </w:r>
      <w:r>
        <w:rPr>
          <w:spacing w:val="-3"/>
        </w:rPr>
        <w:t xml:space="preserve"> </w:t>
      </w:r>
      <w:r>
        <w:t>technical</w:t>
      </w:r>
      <w:r>
        <w:rPr>
          <w:spacing w:val="-3"/>
        </w:rPr>
        <w:t xml:space="preserve"> </w:t>
      </w:r>
      <w:r>
        <w:t>specifications</w:t>
      </w:r>
      <w:r>
        <w:rPr>
          <w:spacing w:val="-1"/>
        </w:rPr>
        <w:t xml:space="preserve"> </w:t>
      </w:r>
      <w:r>
        <w:t>mentioned</w:t>
      </w:r>
      <w:r>
        <w:rPr>
          <w:spacing w:val="-2"/>
        </w:rPr>
        <w:t xml:space="preserve"> </w:t>
      </w:r>
      <w:r>
        <w:t>in</w:t>
      </w:r>
      <w:r>
        <w:rPr>
          <w:spacing w:val="-2"/>
        </w:rPr>
        <w:t xml:space="preserve"> </w:t>
      </w:r>
      <w:r>
        <w:t>the BoQ and in this document and be in conformity to the rules of your profession.</w:t>
      </w:r>
    </w:p>
    <w:p w14:paraId="512B7C54" w14:textId="77777777" w:rsidR="00076AB2" w:rsidRDefault="00000000">
      <w:pPr>
        <w:pStyle w:val="ListParagraph"/>
        <w:numPr>
          <w:ilvl w:val="1"/>
          <w:numId w:val="5"/>
        </w:numPr>
        <w:tabs>
          <w:tab w:val="left" w:pos="1000"/>
          <w:tab w:val="left" w:pos="1010"/>
        </w:tabs>
        <w:spacing w:before="117" w:line="242" w:lineRule="auto"/>
        <w:ind w:right="1154" w:hanging="432"/>
        <w:rPr>
          <w:sz w:val="24"/>
        </w:rPr>
      </w:pPr>
      <w:r>
        <w:rPr>
          <w:sz w:val="24"/>
        </w:rPr>
        <w:t>Variation:</w:t>
      </w:r>
      <w:r>
        <w:rPr>
          <w:spacing w:val="-7"/>
          <w:sz w:val="24"/>
        </w:rPr>
        <w:t xml:space="preserve"> </w:t>
      </w:r>
      <w:r>
        <w:rPr>
          <w:sz w:val="24"/>
        </w:rPr>
        <w:t>CISP</w:t>
      </w:r>
      <w:r>
        <w:rPr>
          <w:spacing w:val="-1"/>
          <w:sz w:val="24"/>
        </w:rPr>
        <w:t xml:space="preserve"> </w:t>
      </w:r>
      <w:r>
        <w:rPr>
          <w:sz w:val="24"/>
        </w:rPr>
        <w:t>reserves</w:t>
      </w:r>
      <w:r>
        <w:rPr>
          <w:spacing w:val="-5"/>
          <w:sz w:val="24"/>
        </w:rPr>
        <w:t xml:space="preserve"> </w:t>
      </w:r>
      <w:r>
        <w:rPr>
          <w:sz w:val="24"/>
        </w:rPr>
        <w:t>the</w:t>
      </w:r>
      <w:r>
        <w:rPr>
          <w:spacing w:val="-7"/>
          <w:sz w:val="24"/>
        </w:rPr>
        <w:t xml:space="preserve"> </w:t>
      </w:r>
      <w:r>
        <w:rPr>
          <w:sz w:val="24"/>
        </w:rPr>
        <w:t>right</w:t>
      </w:r>
      <w:r>
        <w:rPr>
          <w:spacing w:val="-6"/>
          <w:sz w:val="24"/>
        </w:rPr>
        <w:t xml:space="preserve"> </w:t>
      </w:r>
      <w:r>
        <w:rPr>
          <w:sz w:val="24"/>
        </w:rPr>
        <w:t>to</w:t>
      </w:r>
      <w:r>
        <w:rPr>
          <w:spacing w:val="-9"/>
          <w:sz w:val="24"/>
        </w:rPr>
        <w:t xml:space="preserve"> </w:t>
      </w:r>
      <w:r>
        <w:rPr>
          <w:sz w:val="24"/>
        </w:rPr>
        <w:t>alter,</w:t>
      </w:r>
      <w:r>
        <w:rPr>
          <w:spacing w:val="-4"/>
          <w:sz w:val="24"/>
        </w:rPr>
        <w:t xml:space="preserve"> </w:t>
      </w:r>
      <w:r>
        <w:rPr>
          <w:sz w:val="24"/>
        </w:rPr>
        <w:t>at</w:t>
      </w:r>
      <w:r>
        <w:rPr>
          <w:spacing w:val="-8"/>
          <w:sz w:val="24"/>
        </w:rPr>
        <w:t xml:space="preserve"> </w:t>
      </w:r>
      <w:r>
        <w:rPr>
          <w:sz w:val="24"/>
        </w:rPr>
        <w:t>the</w:t>
      </w:r>
      <w:r>
        <w:rPr>
          <w:spacing w:val="-7"/>
          <w:sz w:val="24"/>
        </w:rPr>
        <w:t xml:space="preserve"> </w:t>
      </w:r>
      <w:r>
        <w:rPr>
          <w:sz w:val="24"/>
        </w:rPr>
        <w:t>time</w:t>
      </w:r>
      <w:r>
        <w:rPr>
          <w:spacing w:val="-8"/>
          <w:sz w:val="24"/>
        </w:rPr>
        <w:t xml:space="preserve"> </w:t>
      </w:r>
      <w:r>
        <w:rPr>
          <w:sz w:val="24"/>
        </w:rPr>
        <w:t>of</w:t>
      </w:r>
      <w:r>
        <w:rPr>
          <w:spacing w:val="-6"/>
          <w:sz w:val="24"/>
        </w:rPr>
        <w:t xml:space="preserve"> </w:t>
      </w:r>
      <w:r>
        <w:rPr>
          <w:sz w:val="24"/>
        </w:rPr>
        <w:t>the</w:t>
      </w:r>
      <w:r>
        <w:rPr>
          <w:spacing w:val="-7"/>
          <w:sz w:val="24"/>
        </w:rPr>
        <w:t xml:space="preserve"> </w:t>
      </w:r>
      <w:r>
        <w:rPr>
          <w:sz w:val="24"/>
        </w:rPr>
        <w:t>contract</w:t>
      </w:r>
      <w:r>
        <w:rPr>
          <w:spacing w:val="-9"/>
          <w:sz w:val="24"/>
        </w:rPr>
        <w:t xml:space="preserve"> </w:t>
      </w:r>
      <w:r>
        <w:rPr>
          <w:sz w:val="24"/>
        </w:rPr>
        <w:t>signature,</w:t>
      </w:r>
      <w:r>
        <w:rPr>
          <w:spacing w:val="-2"/>
          <w:sz w:val="24"/>
        </w:rPr>
        <w:t xml:space="preserve"> </w:t>
      </w:r>
      <w:r>
        <w:rPr>
          <w:sz w:val="24"/>
        </w:rPr>
        <w:t>the envisaged quantities.</w:t>
      </w:r>
    </w:p>
    <w:p w14:paraId="0C4D814E" w14:textId="77777777" w:rsidR="00076AB2" w:rsidRDefault="00000000">
      <w:pPr>
        <w:pStyle w:val="BodyText"/>
        <w:spacing w:before="113"/>
      </w:pPr>
      <w:r>
        <w:rPr>
          <w:u w:val="single"/>
        </w:rPr>
        <w:t>Article</w:t>
      </w:r>
      <w:r>
        <w:rPr>
          <w:spacing w:val="-7"/>
          <w:u w:val="single"/>
        </w:rPr>
        <w:t xml:space="preserve"> </w:t>
      </w:r>
      <w:r>
        <w:rPr>
          <w:u w:val="single"/>
        </w:rPr>
        <w:t xml:space="preserve">2 </w:t>
      </w:r>
      <w:r>
        <w:rPr>
          <w:spacing w:val="-2"/>
          <w:u w:val="single"/>
        </w:rPr>
        <w:t>Prices</w:t>
      </w:r>
    </w:p>
    <w:p w14:paraId="14663833" w14:textId="77777777" w:rsidR="00076AB2" w:rsidRDefault="00000000">
      <w:pPr>
        <w:pStyle w:val="ListParagraph"/>
        <w:numPr>
          <w:ilvl w:val="1"/>
          <w:numId w:val="4"/>
        </w:numPr>
        <w:tabs>
          <w:tab w:val="left" w:pos="988"/>
        </w:tabs>
        <w:spacing w:before="123"/>
        <w:ind w:left="988" w:hanging="410"/>
        <w:rPr>
          <w:sz w:val="24"/>
        </w:rPr>
      </w:pPr>
      <w:r>
        <w:rPr>
          <w:sz w:val="24"/>
        </w:rPr>
        <w:t>The</w:t>
      </w:r>
      <w:r>
        <w:rPr>
          <w:spacing w:val="-14"/>
          <w:sz w:val="24"/>
        </w:rPr>
        <w:t xml:space="preserve"> </w:t>
      </w:r>
      <w:r>
        <w:rPr>
          <w:sz w:val="24"/>
        </w:rPr>
        <w:t>prices</w:t>
      </w:r>
      <w:r>
        <w:rPr>
          <w:spacing w:val="1"/>
          <w:sz w:val="24"/>
        </w:rPr>
        <w:t xml:space="preserve"> </w:t>
      </w:r>
      <w:r>
        <w:rPr>
          <w:sz w:val="24"/>
        </w:rPr>
        <w:t>for the</w:t>
      </w:r>
      <w:r>
        <w:rPr>
          <w:spacing w:val="-10"/>
          <w:sz w:val="24"/>
        </w:rPr>
        <w:t xml:space="preserve"> </w:t>
      </w:r>
      <w:r>
        <w:rPr>
          <w:sz w:val="24"/>
        </w:rPr>
        <w:t>contract</w:t>
      </w:r>
      <w:r>
        <w:rPr>
          <w:spacing w:val="-4"/>
          <w:sz w:val="24"/>
        </w:rPr>
        <w:t xml:space="preserve"> </w:t>
      </w:r>
      <w:r>
        <w:rPr>
          <w:sz w:val="24"/>
        </w:rPr>
        <w:t>are</w:t>
      </w:r>
      <w:r>
        <w:rPr>
          <w:spacing w:val="-6"/>
          <w:sz w:val="24"/>
        </w:rPr>
        <w:t xml:space="preserve"> </w:t>
      </w:r>
      <w:r>
        <w:rPr>
          <w:sz w:val="24"/>
        </w:rPr>
        <w:t>fixed</w:t>
      </w:r>
      <w:r>
        <w:rPr>
          <w:spacing w:val="-6"/>
          <w:sz w:val="24"/>
        </w:rPr>
        <w:t xml:space="preserve"> </w:t>
      </w:r>
      <w:r>
        <w:rPr>
          <w:sz w:val="24"/>
        </w:rPr>
        <w:t>and</w:t>
      </w:r>
      <w:r>
        <w:rPr>
          <w:spacing w:val="-9"/>
          <w:sz w:val="24"/>
        </w:rPr>
        <w:t xml:space="preserve"> </w:t>
      </w:r>
      <w:r>
        <w:rPr>
          <w:sz w:val="24"/>
        </w:rPr>
        <w:t>not</w:t>
      </w:r>
      <w:r>
        <w:rPr>
          <w:spacing w:val="-5"/>
          <w:sz w:val="24"/>
        </w:rPr>
        <w:t xml:space="preserve"> </w:t>
      </w:r>
      <w:r>
        <w:rPr>
          <w:sz w:val="24"/>
        </w:rPr>
        <w:t>subject</w:t>
      </w:r>
      <w:r>
        <w:rPr>
          <w:spacing w:val="-2"/>
          <w:sz w:val="24"/>
        </w:rPr>
        <w:t xml:space="preserve"> </w:t>
      </w:r>
      <w:r>
        <w:rPr>
          <w:sz w:val="24"/>
        </w:rPr>
        <w:t>to</w:t>
      </w:r>
      <w:r>
        <w:rPr>
          <w:spacing w:val="-5"/>
          <w:sz w:val="24"/>
        </w:rPr>
        <w:t xml:space="preserve"> </w:t>
      </w:r>
      <w:r>
        <w:rPr>
          <w:spacing w:val="-2"/>
          <w:sz w:val="24"/>
        </w:rPr>
        <w:t>revision.</w:t>
      </w:r>
    </w:p>
    <w:p w14:paraId="3086AC1C" w14:textId="77777777" w:rsidR="00076AB2" w:rsidRDefault="00000000">
      <w:pPr>
        <w:pStyle w:val="ListParagraph"/>
        <w:numPr>
          <w:ilvl w:val="1"/>
          <w:numId w:val="4"/>
        </w:numPr>
        <w:tabs>
          <w:tab w:val="left" w:pos="988"/>
        </w:tabs>
        <w:ind w:left="988" w:hanging="410"/>
        <w:rPr>
          <w:sz w:val="24"/>
        </w:rPr>
      </w:pPr>
      <w:r>
        <w:rPr>
          <w:sz w:val="24"/>
        </w:rPr>
        <w:t>Offers</w:t>
      </w:r>
      <w:r>
        <w:rPr>
          <w:spacing w:val="-6"/>
          <w:sz w:val="24"/>
        </w:rPr>
        <w:t xml:space="preserve"> </w:t>
      </w:r>
      <w:r>
        <w:rPr>
          <w:sz w:val="24"/>
        </w:rPr>
        <w:t>must</w:t>
      </w:r>
      <w:r>
        <w:rPr>
          <w:spacing w:val="-6"/>
          <w:sz w:val="24"/>
        </w:rPr>
        <w:t xml:space="preserve"> </w:t>
      </w:r>
      <w:r>
        <w:rPr>
          <w:sz w:val="24"/>
        </w:rPr>
        <w:t>be</w:t>
      </w:r>
      <w:r>
        <w:rPr>
          <w:spacing w:val="-7"/>
          <w:sz w:val="24"/>
        </w:rPr>
        <w:t xml:space="preserve"> </w:t>
      </w:r>
      <w:r>
        <w:rPr>
          <w:sz w:val="24"/>
        </w:rPr>
        <w:t>presented</w:t>
      </w:r>
      <w:r>
        <w:rPr>
          <w:spacing w:val="-3"/>
          <w:sz w:val="24"/>
        </w:rPr>
        <w:t xml:space="preserve"> </w:t>
      </w:r>
      <w:r>
        <w:rPr>
          <w:sz w:val="24"/>
        </w:rPr>
        <w:t>in</w:t>
      </w:r>
      <w:r>
        <w:rPr>
          <w:spacing w:val="-1"/>
          <w:sz w:val="24"/>
        </w:rPr>
        <w:t xml:space="preserve"> </w:t>
      </w:r>
      <w:r>
        <w:rPr>
          <w:sz w:val="24"/>
        </w:rPr>
        <w:t>USD</w:t>
      </w:r>
      <w:r>
        <w:rPr>
          <w:spacing w:val="-5"/>
          <w:sz w:val="24"/>
        </w:rPr>
        <w:t xml:space="preserve"> </w:t>
      </w:r>
      <w:r>
        <w:rPr>
          <w:spacing w:val="-2"/>
          <w:sz w:val="24"/>
        </w:rPr>
        <w:t>Dollars.</w:t>
      </w:r>
    </w:p>
    <w:p w14:paraId="39856EC3" w14:textId="77777777" w:rsidR="00076AB2" w:rsidRDefault="00000000">
      <w:pPr>
        <w:pStyle w:val="ListParagraph"/>
        <w:numPr>
          <w:ilvl w:val="1"/>
          <w:numId w:val="4"/>
        </w:numPr>
        <w:tabs>
          <w:tab w:val="left" w:pos="988"/>
        </w:tabs>
        <w:ind w:left="988" w:hanging="410"/>
        <w:rPr>
          <w:sz w:val="24"/>
        </w:rPr>
      </w:pPr>
      <w:r>
        <w:rPr>
          <w:sz w:val="24"/>
        </w:rPr>
        <w:t>The</w:t>
      </w:r>
      <w:r>
        <w:rPr>
          <w:spacing w:val="-11"/>
          <w:sz w:val="24"/>
        </w:rPr>
        <w:t xml:space="preserve"> </w:t>
      </w:r>
      <w:r>
        <w:rPr>
          <w:sz w:val="24"/>
        </w:rPr>
        <w:t>offers</w:t>
      </w:r>
      <w:r>
        <w:rPr>
          <w:spacing w:val="-3"/>
          <w:sz w:val="24"/>
        </w:rPr>
        <w:t xml:space="preserve"> </w:t>
      </w:r>
      <w:r>
        <w:rPr>
          <w:sz w:val="24"/>
        </w:rPr>
        <w:t>must</w:t>
      </w:r>
      <w:r>
        <w:rPr>
          <w:spacing w:val="-5"/>
          <w:sz w:val="24"/>
        </w:rPr>
        <w:t xml:space="preserve"> </w:t>
      </w:r>
      <w:r>
        <w:rPr>
          <w:sz w:val="24"/>
        </w:rPr>
        <w:t>be</w:t>
      </w:r>
      <w:r>
        <w:rPr>
          <w:spacing w:val="-11"/>
          <w:sz w:val="24"/>
        </w:rPr>
        <w:t xml:space="preserve"> </w:t>
      </w:r>
      <w:r>
        <w:rPr>
          <w:sz w:val="24"/>
        </w:rPr>
        <w:t>submitted</w:t>
      </w:r>
      <w:r>
        <w:rPr>
          <w:spacing w:val="-6"/>
          <w:sz w:val="24"/>
        </w:rPr>
        <w:t xml:space="preserve"> </w:t>
      </w:r>
      <w:r>
        <w:rPr>
          <w:sz w:val="24"/>
        </w:rPr>
        <w:t>in</w:t>
      </w:r>
      <w:r>
        <w:rPr>
          <w:spacing w:val="-2"/>
          <w:sz w:val="24"/>
        </w:rPr>
        <w:t xml:space="preserve"> English</w:t>
      </w:r>
    </w:p>
    <w:p w14:paraId="55BF69ED" w14:textId="2FEFECCB" w:rsidR="00813AD3" w:rsidRPr="00813AD3" w:rsidRDefault="00000000" w:rsidP="00813AD3">
      <w:pPr>
        <w:pStyle w:val="ListParagraph"/>
        <w:numPr>
          <w:ilvl w:val="1"/>
          <w:numId w:val="4"/>
        </w:numPr>
        <w:tabs>
          <w:tab w:val="left" w:pos="949"/>
        </w:tabs>
        <w:spacing w:before="119"/>
        <w:ind w:left="218" w:right="1096" w:firstLine="326"/>
      </w:pPr>
      <w:r>
        <w:rPr>
          <w:sz w:val="24"/>
        </w:rPr>
        <w:t>The</w:t>
      </w:r>
      <w:r w:rsidRPr="00813AD3">
        <w:rPr>
          <w:spacing w:val="-10"/>
          <w:sz w:val="24"/>
        </w:rPr>
        <w:t xml:space="preserve"> </w:t>
      </w:r>
      <w:r>
        <w:rPr>
          <w:sz w:val="24"/>
        </w:rPr>
        <w:t>payment</w:t>
      </w:r>
      <w:r w:rsidRPr="00813AD3">
        <w:rPr>
          <w:spacing w:val="-8"/>
          <w:sz w:val="24"/>
        </w:rPr>
        <w:t xml:space="preserve"> </w:t>
      </w:r>
      <w:r>
        <w:rPr>
          <w:sz w:val="24"/>
        </w:rPr>
        <w:t>will</w:t>
      </w:r>
      <w:r w:rsidRPr="00813AD3">
        <w:rPr>
          <w:spacing w:val="-12"/>
          <w:sz w:val="24"/>
        </w:rPr>
        <w:t xml:space="preserve"> </w:t>
      </w:r>
      <w:r>
        <w:rPr>
          <w:sz w:val="24"/>
        </w:rPr>
        <w:t>be</w:t>
      </w:r>
      <w:r w:rsidRPr="00813AD3">
        <w:rPr>
          <w:spacing w:val="-10"/>
          <w:sz w:val="24"/>
        </w:rPr>
        <w:t xml:space="preserve"> </w:t>
      </w:r>
      <w:r>
        <w:rPr>
          <w:sz w:val="24"/>
        </w:rPr>
        <w:t>completed</w:t>
      </w:r>
      <w:r w:rsidRPr="00813AD3">
        <w:rPr>
          <w:spacing w:val="-8"/>
          <w:sz w:val="24"/>
        </w:rPr>
        <w:t xml:space="preserve"> </w:t>
      </w:r>
      <w:r>
        <w:rPr>
          <w:sz w:val="24"/>
        </w:rPr>
        <w:t>upon</w:t>
      </w:r>
      <w:r w:rsidRPr="00813AD3">
        <w:rPr>
          <w:spacing w:val="-9"/>
          <w:sz w:val="24"/>
        </w:rPr>
        <w:t xml:space="preserve"> </w:t>
      </w:r>
      <w:r>
        <w:rPr>
          <w:sz w:val="24"/>
        </w:rPr>
        <w:t>the</w:t>
      </w:r>
      <w:r w:rsidR="001A362A">
        <w:rPr>
          <w:sz w:val="24"/>
        </w:rPr>
        <w:t xml:space="preserve"> full</w:t>
      </w:r>
      <w:r w:rsidRPr="00813AD3">
        <w:rPr>
          <w:spacing w:val="-9"/>
          <w:sz w:val="24"/>
        </w:rPr>
        <w:t xml:space="preserve"> </w:t>
      </w:r>
      <w:r>
        <w:rPr>
          <w:sz w:val="24"/>
        </w:rPr>
        <w:t>completion</w:t>
      </w:r>
      <w:r w:rsidRPr="00813AD3">
        <w:rPr>
          <w:spacing w:val="-9"/>
          <w:sz w:val="24"/>
        </w:rPr>
        <w:t xml:space="preserve"> </w:t>
      </w:r>
      <w:r w:rsidR="001A362A">
        <w:rPr>
          <w:sz w:val="24"/>
        </w:rPr>
        <w:t>of delivery items to the designed locations</w:t>
      </w:r>
      <w:r w:rsidR="00813AD3">
        <w:rPr>
          <w:sz w:val="24"/>
        </w:rPr>
        <w:t>.</w:t>
      </w:r>
    </w:p>
    <w:p w14:paraId="2F0EA754" w14:textId="672A1DA0" w:rsidR="00076AB2" w:rsidRDefault="00000000" w:rsidP="00813AD3">
      <w:pPr>
        <w:tabs>
          <w:tab w:val="left" w:pos="949"/>
        </w:tabs>
        <w:spacing w:before="119"/>
        <w:ind w:left="218" w:right="1096"/>
      </w:pPr>
      <w:r w:rsidRPr="00813AD3">
        <w:rPr>
          <w:u w:val="single"/>
        </w:rPr>
        <w:t>Article</w:t>
      </w:r>
      <w:r w:rsidRPr="00813AD3">
        <w:rPr>
          <w:spacing w:val="-7"/>
          <w:u w:val="single"/>
        </w:rPr>
        <w:t xml:space="preserve"> </w:t>
      </w:r>
      <w:r w:rsidRPr="00813AD3">
        <w:rPr>
          <w:u w:val="single"/>
        </w:rPr>
        <w:t>3</w:t>
      </w:r>
      <w:r w:rsidRPr="00813AD3">
        <w:rPr>
          <w:spacing w:val="-1"/>
          <w:u w:val="single"/>
        </w:rPr>
        <w:t xml:space="preserve"> </w:t>
      </w:r>
      <w:r w:rsidRPr="00813AD3">
        <w:rPr>
          <w:u w:val="single"/>
        </w:rPr>
        <w:t>Validity</w:t>
      </w:r>
      <w:r w:rsidRPr="00813AD3">
        <w:rPr>
          <w:spacing w:val="-3"/>
          <w:u w:val="single"/>
        </w:rPr>
        <w:t xml:space="preserve"> </w:t>
      </w:r>
      <w:r w:rsidRPr="00813AD3">
        <w:rPr>
          <w:u w:val="single"/>
        </w:rPr>
        <w:t>of</w:t>
      </w:r>
      <w:r w:rsidRPr="00813AD3">
        <w:rPr>
          <w:spacing w:val="-9"/>
          <w:u w:val="single"/>
        </w:rPr>
        <w:t xml:space="preserve"> </w:t>
      </w:r>
      <w:r w:rsidRPr="00813AD3">
        <w:rPr>
          <w:u w:val="single"/>
        </w:rPr>
        <w:t>the</w:t>
      </w:r>
      <w:r w:rsidRPr="00813AD3">
        <w:rPr>
          <w:spacing w:val="-3"/>
          <w:u w:val="single"/>
        </w:rPr>
        <w:t xml:space="preserve"> </w:t>
      </w:r>
      <w:r w:rsidRPr="00813AD3">
        <w:rPr>
          <w:spacing w:val="-2"/>
          <w:u w:val="single"/>
        </w:rPr>
        <w:t>offers</w:t>
      </w:r>
    </w:p>
    <w:p w14:paraId="60360ADE" w14:textId="71B35BEF" w:rsidR="00076AB2" w:rsidRDefault="00000000">
      <w:pPr>
        <w:pStyle w:val="BodyText"/>
        <w:ind w:right="277"/>
      </w:pPr>
      <w:r>
        <w:t>Bidders</w:t>
      </w:r>
      <w:r>
        <w:rPr>
          <w:spacing w:val="-14"/>
        </w:rPr>
        <w:t xml:space="preserve"> </w:t>
      </w:r>
      <w:r>
        <w:t>shall</w:t>
      </w:r>
      <w:r>
        <w:rPr>
          <w:spacing w:val="-14"/>
        </w:rPr>
        <w:t xml:space="preserve"> </w:t>
      </w:r>
      <w:r>
        <w:t>be</w:t>
      </w:r>
      <w:r>
        <w:rPr>
          <w:spacing w:val="-13"/>
        </w:rPr>
        <w:t xml:space="preserve"> </w:t>
      </w:r>
      <w:r>
        <w:t>bound</w:t>
      </w:r>
      <w:r>
        <w:rPr>
          <w:spacing w:val="-13"/>
        </w:rPr>
        <w:t xml:space="preserve"> </w:t>
      </w:r>
      <w:r>
        <w:t>by</w:t>
      </w:r>
      <w:r>
        <w:rPr>
          <w:spacing w:val="-16"/>
        </w:rPr>
        <w:t xml:space="preserve"> </w:t>
      </w:r>
      <w:r>
        <w:t>their</w:t>
      </w:r>
      <w:r>
        <w:rPr>
          <w:spacing w:val="-7"/>
        </w:rPr>
        <w:t xml:space="preserve"> </w:t>
      </w:r>
      <w:r>
        <w:t>tenders</w:t>
      </w:r>
      <w:r>
        <w:rPr>
          <w:spacing w:val="-14"/>
        </w:rPr>
        <w:t xml:space="preserve"> </w:t>
      </w:r>
      <w:r>
        <w:t>for</w:t>
      </w:r>
      <w:r>
        <w:rPr>
          <w:spacing w:val="-9"/>
        </w:rPr>
        <w:t xml:space="preserve"> </w:t>
      </w:r>
      <w:r>
        <w:t>a</w:t>
      </w:r>
      <w:r>
        <w:rPr>
          <w:spacing w:val="-14"/>
        </w:rPr>
        <w:t xml:space="preserve"> </w:t>
      </w:r>
      <w:r>
        <w:t>period</w:t>
      </w:r>
      <w:r>
        <w:rPr>
          <w:spacing w:val="-16"/>
        </w:rPr>
        <w:t xml:space="preserve"> </w:t>
      </w:r>
      <w:r>
        <w:t>of</w:t>
      </w:r>
      <w:r>
        <w:rPr>
          <w:spacing w:val="-11"/>
        </w:rPr>
        <w:t xml:space="preserve"> </w:t>
      </w:r>
      <w:r w:rsidR="00813AD3">
        <w:rPr>
          <w:sz w:val="25"/>
        </w:rPr>
        <w:t>6</w:t>
      </w:r>
      <w:r>
        <w:rPr>
          <w:sz w:val="25"/>
        </w:rPr>
        <w:t>0</w:t>
      </w:r>
      <w:r>
        <w:rPr>
          <w:spacing w:val="-13"/>
          <w:sz w:val="25"/>
        </w:rPr>
        <w:t xml:space="preserve"> </w:t>
      </w:r>
      <w:r>
        <w:rPr>
          <w:sz w:val="25"/>
        </w:rPr>
        <w:t>days</w:t>
      </w:r>
      <w:r>
        <w:rPr>
          <w:spacing w:val="-7"/>
          <w:sz w:val="25"/>
        </w:rPr>
        <w:t xml:space="preserve"> </w:t>
      </w:r>
      <w:r>
        <w:t>from</w:t>
      </w:r>
      <w:r>
        <w:rPr>
          <w:spacing w:val="-13"/>
        </w:rPr>
        <w:t xml:space="preserve"> </w:t>
      </w:r>
      <w:r>
        <w:t>the</w:t>
      </w:r>
      <w:r>
        <w:rPr>
          <w:spacing w:val="-11"/>
        </w:rPr>
        <w:t xml:space="preserve"> </w:t>
      </w:r>
      <w:r>
        <w:t>deadline</w:t>
      </w:r>
      <w:r>
        <w:rPr>
          <w:spacing w:val="-14"/>
        </w:rPr>
        <w:t xml:space="preserve"> </w:t>
      </w:r>
      <w:r>
        <w:t>for</w:t>
      </w:r>
      <w:r>
        <w:rPr>
          <w:spacing w:val="-7"/>
        </w:rPr>
        <w:t xml:space="preserve"> </w:t>
      </w:r>
      <w:r>
        <w:t>the</w:t>
      </w:r>
      <w:r>
        <w:rPr>
          <w:spacing w:val="-14"/>
        </w:rPr>
        <w:t xml:space="preserve"> </w:t>
      </w:r>
      <w:r>
        <w:t>submission of offers.</w:t>
      </w:r>
    </w:p>
    <w:p w14:paraId="144BE02F" w14:textId="77777777" w:rsidR="00076AB2" w:rsidRDefault="00000000">
      <w:pPr>
        <w:pStyle w:val="BodyText"/>
        <w:ind w:right="697"/>
      </w:pPr>
      <w:r>
        <w:t>Any</w:t>
      </w:r>
      <w:r>
        <w:rPr>
          <w:spacing w:val="-7"/>
        </w:rPr>
        <w:t xml:space="preserve"> </w:t>
      </w:r>
      <w:r>
        <w:t>prospective</w:t>
      </w:r>
      <w:r>
        <w:rPr>
          <w:spacing w:val="-10"/>
        </w:rPr>
        <w:t xml:space="preserve"> </w:t>
      </w:r>
      <w:r>
        <w:t>bidders</w:t>
      </w:r>
      <w:r>
        <w:rPr>
          <w:spacing w:val="-10"/>
        </w:rPr>
        <w:t xml:space="preserve"> </w:t>
      </w:r>
      <w:r>
        <w:t>seeking</w:t>
      </w:r>
      <w:r>
        <w:rPr>
          <w:spacing w:val="-8"/>
        </w:rPr>
        <w:t xml:space="preserve"> </w:t>
      </w:r>
      <w:r>
        <w:t>to</w:t>
      </w:r>
      <w:r>
        <w:rPr>
          <w:spacing w:val="-7"/>
        </w:rPr>
        <w:t xml:space="preserve"> </w:t>
      </w:r>
      <w:r>
        <w:t>arrange</w:t>
      </w:r>
      <w:r>
        <w:rPr>
          <w:spacing w:val="-10"/>
        </w:rPr>
        <w:t xml:space="preserve"> </w:t>
      </w:r>
      <w:r>
        <w:t>individual</w:t>
      </w:r>
      <w:r>
        <w:rPr>
          <w:spacing w:val="-7"/>
        </w:rPr>
        <w:t xml:space="preserve"> </w:t>
      </w:r>
      <w:r>
        <w:t>meetings</w:t>
      </w:r>
      <w:r>
        <w:rPr>
          <w:spacing w:val="-1"/>
        </w:rPr>
        <w:t xml:space="preserve"> </w:t>
      </w:r>
      <w:r>
        <w:t>with</w:t>
      </w:r>
      <w:r>
        <w:rPr>
          <w:spacing w:val="-12"/>
        </w:rPr>
        <w:t xml:space="preserve"> </w:t>
      </w:r>
      <w:r>
        <w:t>CISP</w:t>
      </w:r>
      <w:r>
        <w:rPr>
          <w:spacing w:val="-11"/>
        </w:rPr>
        <w:t xml:space="preserve"> </w:t>
      </w:r>
      <w:r>
        <w:t>during</w:t>
      </w:r>
      <w:r>
        <w:rPr>
          <w:spacing w:val="-7"/>
        </w:rPr>
        <w:t xml:space="preserve"> </w:t>
      </w:r>
      <w:r>
        <w:t>the</w:t>
      </w:r>
      <w:r>
        <w:rPr>
          <w:spacing w:val="-10"/>
        </w:rPr>
        <w:t xml:space="preserve"> </w:t>
      </w:r>
      <w:r>
        <w:t xml:space="preserve">bidding period will result </w:t>
      </w:r>
      <w:r>
        <w:rPr>
          <w:u w:val="single"/>
        </w:rPr>
        <w:t>in exclusion of the bidders from the selection process.</w:t>
      </w:r>
    </w:p>
    <w:p w14:paraId="3DE43661" w14:textId="77777777" w:rsidR="00076AB2" w:rsidRDefault="00000000">
      <w:pPr>
        <w:pStyle w:val="BodyText"/>
        <w:spacing w:before="122"/>
      </w:pPr>
      <w:r>
        <w:rPr>
          <w:u w:val="single"/>
        </w:rPr>
        <w:t>Article</w:t>
      </w:r>
      <w:r>
        <w:rPr>
          <w:spacing w:val="-8"/>
          <w:u w:val="single"/>
        </w:rPr>
        <w:t xml:space="preserve"> </w:t>
      </w:r>
      <w:r>
        <w:rPr>
          <w:u w:val="single"/>
        </w:rPr>
        <w:t>4</w:t>
      </w:r>
      <w:r>
        <w:rPr>
          <w:spacing w:val="-7"/>
          <w:u w:val="single"/>
        </w:rPr>
        <w:t xml:space="preserve"> </w:t>
      </w:r>
      <w:r>
        <w:rPr>
          <w:u w:val="single"/>
        </w:rPr>
        <w:t>Technical</w:t>
      </w:r>
      <w:r>
        <w:rPr>
          <w:spacing w:val="-6"/>
          <w:u w:val="single"/>
        </w:rPr>
        <w:t xml:space="preserve"> </w:t>
      </w:r>
      <w:r>
        <w:rPr>
          <w:spacing w:val="-2"/>
          <w:u w:val="single"/>
        </w:rPr>
        <w:t>Specifications</w:t>
      </w:r>
    </w:p>
    <w:p w14:paraId="7706EFC4" w14:textId="3ECDE7AE" w:rsidR="00076AB2" w:rsidRDefault="00000000">
      <w:pPr>
        <w:pStyle w:val="BodyText"/>
        <w:spacing w:before="119"/>
      </w:pPr>
      <w:r>
        <w:t>Reference</w:t>
      </w:r>
      <w:r>
        <w:rPr>
          <w:spacing w:val="-16"/>
        </w:rPr>
        <w:t xml:space="preserve"> </w:t>
      </w:r>
      <w:r>
        <w:t>is</w:t>
      </w:r>
      <w:r>
        <w:rPr>
          <w:spacing w:val="-2"/>
        </w:rPr>
        <w:t xml:space="preserve"> </w:t>
      </w:r>
      <w:r>
        <w:t>made</w:t>
      </w:r>
      <w:r>
        <w:rPr>
          <w:spacing w:val="-11"/>
        </w:rPr>
        <w:t xml:space="preserve"> </w:t>
      </w:r>
      <w:r>
        <w:t>to</w:t>
      </w:r>
      <w:r>
        <w:rPr>
          <w:spacing w:val="-6"/>
        </w:rPr>
        <w:t xml:space="preserve"> </w:t>
      </w:r>
      <w:r>
        <w:t>the</w:t>
      </w:r>
      <w:r>
        <w:rPr>
          <w:spacing w:val="-10"/>
        </w:rPr>
        <w:t xml:space="preserve"> </w:t>
      </w:r>
      <w:r>
        <w:t>attached</w:t>
      </w:r>
      <w:r>
        <w:rPr>
          <w:spacing w:val="2"/>
        </w:rPr>
        <w:t xml:space="preserve"> </w:t>
      </w:r>
      <w:r>
        <w:t>Financial</w:t>
      </w:r>
      <w:r>
        <w:rPr>
          <w:spacing w:val="-12"/>
        </w:rPr>
        <w:t xml:space="preserve"> </w:t>
      </w:r>
      <w:r>
        <w:t>Offer</w:t>
      </w:r>
      <w:r>
        <w:rPr>
          <w:spacing w:val="-10"/>
        </w:rPr>
        <w:t xml:space="preserve"> </w:t>
      </w:r>
      <w:r>
        <w:t>Excel</w:t>
      </w:r>
      <w:r>
        <w:rPr>
          <w:spacing w:val="-7"/>
        </w:rPr>
        <w:t xml:space="preserve"> </w:t>
      </w:r>
      <w:r>
        <w:t>(as</w:t>
      </w:r>
      <w:r>
        <w:rPr>
          <w:spacing w:val="-3"/>
        </w:rPr>
        <w:t xml:space="preserve"> </w:t>
      </w:r>
      <w:r>
        <w:rPr>
          <w:spacing w:val="-2"/>
        </w:rPr>
        <w:t>BOQ</w:t>
      </w:r>
      <w:r w:rsidR="004F5989">
        <w:rPr>
          <w:spacing w:val="-2"/>
        </w:rPr>
        <w:t xml:space="preserve"> sheet</w:t>
      </w:r>
      <w:r>
        <w:rPr>
          <w:spacing w:val="-2"/>
        </w:rPr>
        <w:t>).</w:t>
      </w:r>
    </w:p>
    <w:p w14:paraId="60292BCF" w14:textId="77777777" w:rsidR="00076AB2" w:rsidRDefault="00076AB2">
      <w:pPr>
        <w:pStyle w:val="BodyText"/>
        <w:sectPr w:rsidR="00076AB2">
          <w:headerReference w:type="default" r:id="rId7"/>
          <w:footerReference w:type="default" r:id="rId8"/>
          <w:type w:val="continuous"/>
          <w:pgSz w:w="11930" w:h="16860"/>
          <w:pgMar w:top="1100" w:right="708" w:bottom="1340" w:left="1133" w:header="528" w:footer="1143" w:gutter="0"/>
          <w:pgNumType w:start="1"/>
          <w:cols w:space="720"/>
        </w:sectPr>
      </w:pPr>
    </w:p>
    <w:p w14:paraId="26829CE9" w14:textId="77777777" w:rsidR="00076AB2" w:rsidRDefault="00000000">
      <w:pPr>
        <w:pStyle w:val="BodyText"/>
        <w:spacing w:before="41"/>
      </w:pPr>
      <w:r>
        <w:rPr>
          <w:u w:val="single"/>
        </w:rPr>
        <w:lastRenderedPageBreak/>
        <w:t>Article</w:t>
      </w:r>
      <w:r>
        <w:rPr>
          <w:spacing w:val="-4"/>
          <w:u w:val="single"/>
        </w:rPr>
        <w:t xml:space="preserve"> </w:t>
      </w:r>
      <w:r>
        <w:rPr>
          <w:u w:val="single"/>
        </w:rPr>
        <w:t>5</w:t>
      </w:r>
      <w:r>
        <w:rPr>
          <w:spacing w:val="-5"/>
          <w:u w:val="single"/>
        </w:rPr>
        <w:t xml:space="preserve"> </w:t>
      </w:r>
      <w:r>
        <w:rPr>
          <w:u w:val="single"/>
        </w:rPr>
        <w:t>Presentation</w:t>
      </w:r>
      <w:r>
        <w:rPr>
          <w:spacing w:val="-1"/>
          <w:u w:val="single"/>
        </w:rPr>
        <w:t xml:space="preserve"> </w:t>
      </w:r>
      <w:r>
        <w:rPr>
          <w:u w:val="single"/>
        </w:rPr>
        <w:t>of</w:t>
      </w:r>
      <w:r>
        <w:rPr>
          <w:spacing w:val="-10"/>
          <w:u w:val="single"/>
        </w:rPr>
        <w:t xml:space="preserve"> </w:t>
      </w:r>
      <w:r>
        <w:rPr>
          <w:u w:val="single"/>
        </w:rPr>
        <w:t>the</w:t>
      </w:r>
      <w:r>
        <w:rPr>
          <w:spacing w:val="-1"/>
          <w:u w:val="single"/>
        </w:rPr>
        <w:t xml:space="preserve"> </w:t>
      </w:r>
      <w:r>
        <w:rPr>
          <w:spacing w:val="-2"/>
          <w:u w:val="single"/>
        </w:rPr>
        <w:t>offers</w:t>
      </w:r>
    </w:p>
    <w:p w14:paraId="7BCA6205" w14:textId="77777777" w:rsidR="00076AB2" w:rsidRDefault="00000000">
      <w:pPr>
        <w:pStyle w:val="BodyText"/>
        <w:ind w:right="277"/>
      </w:pPr>
      <w:r>
        <w:t>Offers</w:t>
      </w:r>
      <w:r>
        <w:rPr>
          <w:spacing w:val="27"/>
        </w:rPr>
        <w:t xml:space="preserve"> </w:t>
      </w:r>
      <w:r>
        <w:t>must be</w:t>
      </w:r>
      <w:r>
        <w:rPr>
          <w:spacing w:val="22"/>
        </w:rPr>
        <w:t xml:space="preserve"> </w:t>
      </w:r>
      <w:r>
        <w:t>submitted</w:t>
      </w:r>
      <w:r>
        <w:rPr>
          <w:spacing w:val="26"/>
        </w:rPr>
        <w:t xml:space="preserve"> </w:t>
      </w:r>
      <w:r>
        <w:t>in</w:t>
      </w:r>
      <w:r>
        <w:rPr>
          <w:spacing w:val="23"/>
        </w:rPr>
        <w:t xml:space="preserve"> </w:t>
      </w:r>
      <w:r>
        <w:t>English</w:t>
      </w:r>
      <w:r>
        <w:rPr>
          <w:spacing w:val="25"/>
        </w:rPr>
        <w:t xml:space="preserve"> </w:t>
      </w:r>
      <w:r>
        <w:t>and received</w:t>
      </w:r>
      <w:r>
        <w:rPr>
          <w:spacing w:val="26"/>
        </w:rPr>
        <w:t xml:space="preserve"> </w:t>
      </w:r>
      <w:r>
        <w:t>not</w:t>
      </w:r>
      <w:r>
        <w:rPr>
          <w:spacing w:val="22"/>
        </w:rPr>
        <w:t xml:space="preserve"> </w:t>
      </w:r>
      <w:r>
        <w:t>later</w:t>
      </w:r>
      <w:r>
        <w:rPr>
          <w:spacing w:val="26"/>
        </w:rPr>
        <w:t xml:space="preserve"> </w:t>
      </w:r>
      <w:r>
        <w:t>than the</w:t>
      </w:r>
      <w:r>
        <w:rPr>
          <w:spacing w:val="23"/>
        </w:rPr>
        <w:t xml:space="preserve"> </w:t>
      </w:r>
      <w:r>
        <w:t>deadline</w:t>
      </w:r>
      <w:r>
        <w:rPr>
          <w:spacing w:val="26"/>
        </w:rPr>
        <w:t xml:space="preserve"> </w:t>
      </w:r>
      <w:r>
        <w:t>mentioned</w:t>
      </w:r>
      <w:r>
        <w:rPr>
          <w:spacing w:val="27"/>
        </w:rPr>
        <w:t xml:space="preserve"> </w:t>
      </w:r>
      <w:r>
        <w:t>in</w:t>
      </w:r>
      <w:r>
        <w:rPr>
          <w:spacing w:val="23"/>
        </w:rPr>
        <w:t xml:space="preserve"> </w:t>
      </w:r>
      <w:r>
        <w:t>the timetable on page 1.</w:t>
      </w:r>
    </w:p>
    <w:p w14:paraId="1E1F4FAE" w14:textId="77777777" w:rsidR="00076AB2" w:rsidRDefault="00000000">
      <w:pPr>
        <w:pStyle w:val="BodyText"/>
      </w:pPr>
      <w:r>
        <w:t>5.1</w:t>
      </w:r>
      <w:r>
        <w:rPr>
          <w:spacing w:val="-8"/>
        </w:rPr>
        <w:t xml:space="preserve"> </w:t>
      </w:r>
      <w:r>
        <w:t>Content</w:t>
      </w:r>
      <w:r>
        <w:rPr>
          <w:spacing w:val="-2"/>
        </w:rPr>
        <w:t xml:space="preserve"> </w:t>
      </w:r>
      <w:r>
        <w:t>and</w:t>
      </w:r>
      <w:r>
        <w:rPr>
          <w:spacing w:val="-7"/>
        </w:rPr>
        <w:t xml:space="preserve"> </w:t>
      </w:r>
      <w:r>
        <w:t>presentation</w:t>
      </w:r>
      <w:r>
        <w:rPr>
          <w:spacing w:val="-3"/>
        </w:rPr>
        <w:t xml:space="preserve"> </w:t>
      </w:r>
      <w:r>
        <w:t xml:space="preserve">of </w:t>
      </w:r>
      <w:r>
        <w:rPr>
          <w:spacing w:val="-2"/>
        </w:rPr>
        <w:t>offer:</w:t>
      </w:r>
    </w:p>
    <w:p w14:paraId="32409569" w14:textId="77777777" w:rsidR="00076AB2" w:rsidRDefault="00000000">
      <w:pPr>
        <w:pStyle w:val="BodyText"/>
      </w:pPr>
      <w:r>
        <w:t>The</w:t>
      </w:r>
      <w:r>
        <w:rPr>
          <w:spacing w:val="-10"/>
        </w:rPr>
        <w:t xml:space="preserve"> </w:t>
      </w:r>
      <w:r>
        <w:t>offer</w:t>
      </w:r>
      <w:r>
        <w:rPr>
          <w:spacing w:val="-1"/>
        </w:rPr>
        <w:t xml:space="preserve"> </w:t>
      </w:r>
      <w:r>
        <w:t>consists</w:t>
      </w:r>
      <w:r>
        <w:rPr>
          <w:spacing w:val="-5"/>
        </w:rPr>
        <w:t xml:space="preserve"> </w:t>
      </w:r>
      <w:r>
        <w:t>on</w:t>
      </w:r>
      <w:r>
        <w:rPr>
          <w:spacing w:val="-3"/>
        </w:rPr>
        <w:t xml:space="preserve"> </w:t>
      </w:r>
      <w:r>
        <w:t>the</w:t>
      </w:r>
      <w:r>
        <w:rPr>
          <w:spacing w:val="-13"/>
        </w:rPr>
        <w:t xml:space="preserve"> </w:t>
      </w:r>
      <w:r>
        <w:t>presentation</w:t>
      </w:r>
      <w:r>
        <w:rPr>
          <w:spacing w:val="-5"/>
        </w:rPr>
        <w:t xml:space="preserve"> of:</w:t>
      </w:r>
    </w:p>
    <w:p w14:paraId="72B0B6C2" w14:textId="79162361" w:rsidR="00076AB2" w:rsidRDefault="00000000">
      <w:pPr>
        <w:pStyle w:val="BodyText"/>
        <w:tabs>
          <w:tab w:val="left" w:pos="578"/>
          <w:tab w:val="left" w:pos="1608"/>
          <w:tab w:val="left" w:pos="2369"/>
          <w:tab w:val="left" w:pos="2775"/>
          <w:tab w:val="left" w:pos="3487"/>
          <w:tab w:val="left" w:pos="4011"/>
          <w:tab w:val="left" w:pos="4561"/>
          <w:tab w:val="left" w:pos="5029"/>
          <w:tab w:val="left" w:pos="6238"/>
          <w:tab w:val="left" w:pos="6733"/>
          <w:tab w:val="left" w:pos="7549"/>
        </w:tabs>
        <w:spacing w:line="242" w:lineRule="auto"/>
        <w:ind w:right="356"/>
      </w:pPr>
      <w:r>
        <w:rPr>
          <w:spacing w:val="-10"/>
          <w:u w:val="single"/>
        </w:rPr>
        <w:t>A</w:t>
      </w:r>
      <w:r>
        <w:rPr>
          <w:u w:val="single"/>
        </w:rPr>
        <w:tab/>
      </w:r>
      <w:r>
        <w:rPr>
          <w:spacing w:val="-2"/>
          <w:u w:val="single"/>
        </w:rPr>
        <w:t>financial</w:t>
      </w:r>
      <w:r>
        <w:rPr>
          <w:u w:val="single"/>
        </w:rPr>
        <w:tab/>
      </w:r>
      <w:r>
        <w:rPr>
          <w:spacing w:val="-2"/>
          <w:u w:val="single"/>
        </w:rPr>
        <w:t>offer;</w:t>
      </w:r>
      <w:r>
        <w:rPr>
          <w:u w:val="single"/>
        </w:rPr>
        <w:tab/>
      </w:r>
      <w:r>
        <w:rPr>
          <w:spacing w:val="-6"/>
        </w:rPr>
        <w:t>In</w:t>
      </w:r>
      <w:r>
        <w:tab/>
      </w:r>
      <w:r>
        <w:rPr>
          <w:spacing w:val="-2"/>
        </w:rPr>
        <w:t>Excel</w:t>
      </w:r>
      <w:r w:rsidR="003158FA">
        <w:rPr>
          <w:spacing w:val="-2"/>
        </w:rPr>
        <w:t>/PDF</w:t>
      </w:r>
      <w:r>
        <w:tab/>
      </w:r>
      <w:r>
        <w:rPr>
          <w:spacing w:val="-4"/>
        </w:rPr>
        <w:t>fil</w:t>
      </w:r>
      <w:r w:rsidR="003158FA">
        <w:rPr>
          <w:spacing w:val="-4"/>
        </w:rPr>
        <w:t>e</w:t>
      </w:r>
      <w:r>
        <w:tab/>
      </w:r>
      <w:r>
        <w:rPr>
          <w:spacing w:val="-4"/>
        </w:rPr>
        <w:t>will</w:t>
      </w:r>
      <w:r>
        <w:tab/>
      </w:r>
      <w:r>
        <w:rPr>
          <w:spacing w:val="-6"/>
        </w:rPr>
        <w:t>be</w:t>
      </w:r>
      <w:r>
        <w:tab/>
      </w:r>
      <w:r>
        <w:rPr>
          <w:spacing w:val="-2"/>
        </w:rPr>
        <w:t>submitted</w:t>
      </w:r>
      <w:r>
        <w:tab/>
      </w:r>
      <w:r>
        <w:rPr>
          <w:spacing w:val="-4"/>
        </w:rPr>
        <w:t>via</w:t>
      </w:r>
      <w:r>
        <w:tab/>
      </w:r>
      <w:r>
        <w:rPr>
          <w:spacing w:val="-2"/>
        </w:rPr>
        <w:t>Email:</w:t>
      </w:r>
      <w:r>
        <w:tab/>
      </w:r>
      <w:hyperlink r:id="rId9">
        <w:r w:rsidR="00076AB2">
          <w:rPr>
            <w:color w:val="0000FF"/>
            <w:spacing w:val="-2"/>
            <w:u w:val="single" w:color="0000FF"/>
          </w:rPr>
          <w:t>adan.ali@cisp-ngo.org</w:t>
        </w:r>
      </w:hyperlink>
      <w:r>
        <w:rPr>
          <w:spacing w:val="-2"/>
        </w:rPr>
        <w:t xml:space="preserve">, </w:t>
      </w:r>
      <w:hyperlink r:id="rId10">
        <w:r w:rsidR="00076AB2">
          <w:rPr>
            <w:color w:val="0000FF"/>
            <w:spacing w:val="-2"/>
            <w:u w:val="single" w:color="0000FF"/>
          </w:rPr>
          <w:t>procurement.somalia@cisp-ngo.org</w:t>
        </w:r>
        <w:r w:rsidR="00076AB2">
          <w:rPr>
            <w:spacing w:val="-2"/>
          </w:rPr>
          <w:t>.</w:t>
        </w:r>
      </w:hyperlink>
    </w:p>
    <w:p w14:paraId="0060139C" w14:textId="77777777" w:rsidR="00076AB2" w:rsidRDefault="00000000">
      <w:pPr>
        <w:pStyle w:val="ListParagraph"/>
        <w:numPr>
          <w:ilvl w:val="0"/>
          <w:numId w:val="1"/>
        </w:numPr>
        <w:tabs>
          <w:tab w:val="left" w:pos="938"/>
        </w:tabs>
        <w:spacing w:before="114"/>
        <w:rPr>
          <w:sz w:val="24"/>
        </w:rPr>
      </w:pPr>
      <w:r>
        <w:rPr>
          <w:sz w:val="24"/>
        </w:rPr>
        <w:t>The</w:t>
      </w:r>
      <w:r>
        <w:rPr>
          <w:spacing w:val="-12"/>
          <w:sz w:val="24"/>
        </w:rPr>
        <w:t xml:space="preserve"> </w:t>
      </w:r>
      <w:r>
        <w:rPr>
          <w:sz w:val="24"/>
        </w:rPr>
        <w:t>award</w:t>
      </w:r>
      <w:r>
        <w:rPr>
          <w:spacing w:val="-5"/>
          <w:sz w:val="24"/>
        </w:rPr>
        <w:t xml:space="preserve"> </w:t>
      </w:r>
      <w:r>
        <w:rPr>
          <w:sz w:val="24"/>
        </w:rPr>
        <w:t>of</w:t>
      </w:r>
      <w:r>
        <w:rPr>
          <w:spacing w:val="-8"/>
          <w:sz w:val="24"/>
        </w:rPr>
        <w:t xml:space="preserve"> </w:t>
      </w:r>
      <w:r>
        <w:rPr>
          <w:sz w:val="24"/>
        </w:rPr>
        <w:t>the</w:t>
      </w:r>
      <w:r>
        <w:rPr>
          <w:spacing w:val="-11"/>
          <w:sz w:val="24"/>
        </w:rPr>
        <w:t xml:space="preserve"> </w:t>
      </w:r>
      <w:r>
        <w:rPr>
          <w:sz w:val="24"/>
        </w:rPr>
        <w:t>contract</w:t>
      </w:r>
      <w:r>
        <w:rPr>
          <w:spacing w:val="-8"/>
          <w:sz w:val="24"/>
        </w:rPr>
        <w:t xml:space="preserve"> </w:t>
      </w:r>
      <w:r>
        <w:rPr>
          <w:sz w:val="24"/>
        </w:rPr>
        <w:t>will</w:t>
      </w:r>
      <w:r>
        <w:rPr>
          <w:spacing w:val="-8"/>
          <w:sz w:val="24"/>
        </w:rPr>
        <w:t xml:space="preserve"> </w:t>
      </w:r>
      <w:r>
        <w:rPr>
          <w:sz w:val="24"/>
        </w:rPr>
        <w:t>be</w:t>
      </w:r>
      <w:r>
        <w:rPr>
          <w:spacing w:val="-12"/>
          <w:sz w:val="24"/>
        </w:rPr>
        <w:t xml:space="preserve"> </w:t>
      </w:r>
      <w:r>
        <w:rPr>
          <w:sz w:val="24"/>
        </w:rPr>
        <w:t>in</w:t>
      </w:r>
      <w:r>
        <w:rPr>
          <w:spacing w:val="-3"/>
          <w:sz w:val="24"/>
        </w:rPr>
        <w:t xml:space="preserve"> </w:t>
      </w:r>
      <w:r>
        <w:rPr>
          <w:sz w:val="24"/>
        </w:rPr>
        <w:t>one</w:t>
      </w:r>
      <w:r>
        <w:rPr>
          <w:spacing w:val="-11"/>
          <w:sz w:val="24"/>
        </w:rPr>
        <w:t xml:space="preserve"> </w:t>
      </w:r>
      <w:r>
        <w:rPr>
          <w:spacing w:val="-4"/>
          <w:sz w:val="24"/>
        </w:rPr>
        <w:t>lot.</w:t>
      </w:r>
    </w:p>
    <w:p w14:paraId="00DD0724" w14:textId="77777777" w:rsidR="00076AB2" w:rsidRDefault="00000000">
      <w:pPr>
        <w:pStyle w:val="ListParagraph"/>
        <w:numPr>
          <w:ilvl w:val="0"/>
          <w:numId w:val="1"/>
        </w:numPr>
        <w:tabs>
          <w:tab w:val="left" w:pos="938"/>
        </w:tabs>
        <w:spacing w:before="119"/>
        <w:ind w:right="389"/>
        <w:rPr>
          <w:sz w:val="24"/>
        </w:rPr>
      </w:pPr>
      <w:r>
        <w:rPr>
          <w:sz w:val="24"/>
          <w:u w:val="single"/>
        </w:rPr>
        <w:t>A</w:t>
      </w:r>
      <w:r>
        <w:rPr>
          <w:spacing w:val="-5"/>
          <w:sz w:val="24"/>
          <w:u w:val="single"/>
        </w:rPr>
        <w:t xml:space="preserve"> </w:t>
      </w:r>
      <w:r>
        <w:rPr>
          <w:sz w:val="24"/>
          <w:u w:val="single"/>
        </w:rPr>
        <w:t>technical</w:t>
      </w:r>
      <w:r>
        <w:rPr>
          <w:spacing w:val="-3"/>
          <w:sz w:val="24"/>
          <w:u w:val="single"/>
        </w:rPr>
        <w:t xml:space="preserve"> </w:t>
      </w:r>
      <w:r>
        <w:rPr>
          <w:sz w:val="24"/>
          <w:u w:val="single"/>
        </w:rPr>
        <w:t>proposition</w:t>
      </w:r>
      <w:r>
        <w:rPr>
          <w:spacing w:val="-7"/>
          <w:sz w:val="24"/>
        </w:rPr>
        <w:t xml:space="preserve"> </w:t>
      </w:r>
      <w:r>
        <w:rPr>
          <w:sz w:val="24"/>
        </w:rPr>
        <w:t>(the</w:t>
      </w:r>
      <w:r>
        <w:rPr>
          <w:spacing w:val="-5"/>
          <w:sz w:val="24"/>
        </w:rPr>
        <w:t xml:space="preserve"> </w:t>
      </w:r>
      <w:r>
        <w:rPr>
          <w:sz w:val="24"/>
        </w:rPr>
        <w:t>form</w:t>
      </w:r>
      <w:r>
        <w:rPr>
          <w:spacing w:val="-7"/>
          <w:sz w:val="24"/>
        </w:rPr>
        <w:t xml:space="preserve"> </w:t>
      </w:r>
      <w:r>
        <w:rPr>
          <w:sz w:val="24"/>
        </w:rPr>
        <w:t>provided</w:t>
      </w:r>
      <w:r>
        <w:rPr>
          <w:spacing w:val="-3"/>
          <w:sz w:val="24"/>
        </w:rPr>
        <w:t xml:space="preserve"> </w:t>
      </w:r>
      <w:r>
        <w:rPr>
          <w:sz w:val="24"/>
        </w:rPr>
        <w:t>by</w:t>
      </w:r>
      <w:r>
        <w:rPr>
          <w:spacing w:val="-6"/>
          <w:sz w:val="24"/>
        </w:rPr>
        <w:t xml:space="preserve"> </w:t>
      </w:r>
      <w:r>
        <w:rPr>
          <w:sz w:val="24"/>
        </w:rPr>
        <w:t>CISP</w:t>
      </w:r>
      <w:r>
        <w:rPr>
          <w:spacing w:val="-6"/>
          <w:sz w:val="24"/>
        </w:rPr>
        <w:t xml:space="preserve"> </w:t>
      </w:r>
      <w:r>
        <w:rPr>
          <w:sz w:val="24"/>
        </w:rPr>
        <w:t>must</w:t>
      </w:r>
      <w:r>
        <w:rPr>
          <w:spacing w:val="-1"/>
          <w:sz w:val="24"/>
        </w:rPr>
        <w:t xml:space="preserve"> </w:t>
      </w:r>
      <w:r>
        <w:rPr>
          <w:sz w:val="24"/>
        </w:rPr>
        <w:t>be</w:t>
      </w:r>
      <w:r>
        <w:rPr>
          <w:spacing w:val="-7"/>
          <w:sz w:val="24"/>
        </w:rPr>
        <w:t xml:space="preserve"> </w:t>
      </w:r>
      <w:r>
        <w:rPr>
          <w:sz w:val="24"/>
        </w:rPr>
        <w:t>filled</w:t>
      </w:r>
      <w:r>
        <w:rPr>
          <w:spacing w:val="-3"/>
          <w:sz w:val="24"/>
        </w:rPr>
        <w:t xml:space="preserve"> </w:t>
      </w:r>
      <w:r>
        <w:rPr>
          <w:sz w:val="24"/>
        </w:rPr>
        <w:t>in)</w:t>
      </w:r>
      <w:r>
        <w:rPr>
          <w:spacing w:val="-4"/>
          <w:sz w:val="24"/>
        </w:rPr>
        <w:t xml:space="preserve"> </w:t>
      </w:r>
      <w:r>
        <w:rPr>
          <w:sz w:val="24"/>
        </w:rPr>
        <w:t>including</w:t>
      </w:r>
      <w:r>
        <w:rPr>
          <w:spacing w:val="-1"/>
          <w:sz w:val="24"/>
        </w:rPr>
        <w:t xml:space="preserve"> </w:t>
      </w:r>
      <w:r>
        <w:rPr>
          <w:sz w:val="24"/>
        </w:rPr>
        <w:t>the</w:t>
      </w:r>
      <w:r>
        <w:rPr>
          <w:spacing w:val="-3"/>
          <w:sz w:val="24"/>
        </w:rPr>
        <w:t xml:space="preserve"> </w:t>
      </w:r>
      <w:r>
        <w:rPr>
          <w:sz w:val="24"/>
        </w:rPr>
        <w:t xml:space="preserve">following </w:t>
      </w:r>
      <w:r>
        <w:rPr>
          <w:spacing w:val="-2"/>
          <w:sz w:val="24"/>
        </w:rPr>
        <w:t>elements:</w:t>
      </w:r>
    </w:p>
    <w:p w14:paraId="3A679DC9" w14:textId="77777777" w:rsidR="00076AB2" w:rsidRDefault="00000000">
      <w:pPr>
        <w:pStyle w:val="ListParagraph"/>
        <w:numPr>
          <w:ilvl w:val="1"/>
          <w:numId w:val="1"/>
        </w:numPr>
        <w:tabs>
          <w:tab w:val="left" w:pos="1655"/>
        </w:tabs>
        <w:spacing w:before="121"/>
        <w:ind w:left="1655" w:hanging="357"/>
        <w:rPr>
          <w:sz w:val="24"/>
        </w:rPr>
      </w:pPr>
      <w:r>
        <w:rPr>
          <w:sz w:val="24"/>
        </w:rPr>
        <w:t>The</w:t>
      </w:r>
      <w:r>
        <w:rPr>
          <w:spacing w:val="-6"/>
          <w:sz w:val="24"/>
        </w:rPr>
        <w:t xml:space="preserve"> </w:t>
      </w:r>
      <w:r>
        <w:rPr>
          <w:sz w:val="24"/>
          <w:u w:val="single"/>
        </w:rPr>
        <w:t>Profile</w:t>
      </w:r>
      <w:r>
        <w:rPr>
          <w:spacing w:val="-4"/>
          <w:sz w:val="24"/>
        </w:rPr>
        <w:t xml:space="preserve"> </w:t>
      </w:r>
      <w:r>
        <w:rPr>
          <w:sz w:val="24"/>
        </w:rPr>
        <w:t>of</w:t>
      </w:r>
      <w:r>
        <w:rPr>
          <w:spacing w:val="-6"/>
          <w:sz w:val="24"/>
        </w:rPr>
        <w:t xml:space="preserve"> </w:t>
      </w:r>
      <w:r>
        <w:rPr>
          <w:sz w:val="24"/>
        </w:rPr>
        <w:t>the</w:t>
      </w:r>
      <w:r>
        <w:rPr>
          <w:spacing w:val="-6"/>
          <w:sz w:val="24"/>
        </w:rPr>
        <w:t xml:space="preserve"> </w:t>
      </w:r>
      <w:r>
        <w:rPr>
          <w:spacing w:val="-2"/>
          <w:sz w:val="24"/>
        </w:rPr>
        <w:t>Company</w:t>
      </w:r>
    </w:p>
    <w:p w14:paraId="341D0897" w14:textId="77777777" w:rsidR="00076AB2" w:rsidRDefault="00000000">
      <w:pPr>
        <w:pStyle w:val="ListParagraph"/>
        <w:numPr>
          <w:ilvl w:val="1"/>
          <w:numId w:val="1"/>
        </w:numPr>
        <w:tabs>
          <w:tab w:val="left" w:pos="1655"/>
        </w:tabs>
        <w:spacing w:before="97"/>
        <w:ind w:left="1655" w:hanging="357"/>
        <w:rPr>
          <w:sz w:val="24"/>
        </w:rPr>
      </w:pPr>
      <w:r>
        <w:rPr>
          <w:sz w:val="24"/>
        </w:rPr>
        <w:t>The</w:t>
      </w:r>
      <w:r>
        <w:rPr>
          <w:spacing w:val="-16"/>
          <w:sz w:val="24"/>
        </w:rPr>
        <w:t xml:space="preserve"> </w:t>
      </w:r>
      <w:r>
        <w:rPr>
          <w:sz w:val="24"/>
        </w:rPr>
        <w:t>name</w:t>
      </w:r>
      <w:r>
        <w:rPr>
          <w:spacing w:val="-12"/>
          <w:sz w:val="24"/>
        </w:rPr>
        <w:t xml:space="preserve"> </w:t>
      </w:r>
      <w:r>
        <w:rPr>
          <w:sz w:val="24"/>
        </w:rPr>
        <w:t>and</w:t>
      </w:r>
      <w:r>
        <w:rPr>
          <w:spacing w:val="-10"/>
          <w:sz w:val="24"/>
        </w:rPr>
        <w:t xml:space="preserve"> </w:t>
      </w:r>
      <w:r>
        <w:rPr>
          <w:sz w:val="24"/>
        </w:rPr>
        <w:t>contact/s</w:t>
      </w:r>
      <w:r>
        <w:rPr>
          <w:spacing w:val="-9"/>
          <w:sz w:val="24"/>
        </w:rPr>
        <w:t xml:space="preserve"> </w:t>
      </w:r>
      <w:r>
        <w:rPr>
          <w:sz w:val="24"/>
        </w:rPr>
        <w:t>(phone,</w:t>
      </w:r>
      <w:r>
        <w:rPr>
          <w:spacing w:val="-4"/>
          <w:sz w:val="24"/>
        </w:rPr>
        <w:t xml:space="preserve"> </w:t>
      </w:r>
      <w:r>
        <w:rPr>
          <w:sz w:val="24"/>
        </w:rPr>
        <w:t>email)</w:t>
      </w:r>
      <w:r>
        <w:rPr>
          <w:spacing w:val="-10"/>
          <w:sz w:val="24"/>
        </w:rPr>
        <w:t xml:space="preserve"> </w:t>
      </w:r>
      <w:r>
        <w:rPr>
          <w:sz w:val="24"/>
        </w:rPr>
        <w:t>of</w:t>
      </w:r>
      <w:r>
        <w:rPr>
          <w:spacing w:val="-8"/>
          <w:sz w:val="24"/>
        </w:rPr>
        <w:t xml:space="preserve"> </w:t>
      </w:r>
      <w:r>
        <w:rPr>
          <w:sz w:val="24"/>
        </w:rPr>
        <w:t>the</w:t>
      </w:r>
      <w:r>
        <w:rPr>
          <w:spacing w:val="-5"/>
          <w:sz w:val="24"/>
        </w:rPr>
        <w:t xml:space="preserve"> </w:t>
      </w:r>
      <w:r>
        <w:rPr>
          <w:sz w:val="24"/>
          <w:u w:val="single"/>
        </w:rPr>
        <w:t>Legal</w:t>
      </w:r>
      <w:r>
        <w:rPr>
          <w:spacing w:val="-11"/>
          <w:sz w:val="24"/>
          <w:u w:val="single"/>
        </w:rPr>
        <w:t xml:space="preserve"> </w:t>
      </w:r>
      <w:r>
        <w:rPr>
          <w:sz w:val="24"/>
          <w:u w:val="single"/>
        </w:rPr>
        <w:t>Representative</w:t>
      </w:r>
      <w:r>
        <w:rPr>
          <w:spacing w:val="-5"/>
          <w:sz w:val="24"/>
        </w:rPr>
        <w:t xml:space="preserve"> </w:t>
      </w:r>
      <w:r>
        <w:rPr>
          <w:sz w:val="24"/>
        </w:rPr>
        <w:t>of</w:t>
      </w:r>
      <w:r>
        <w:rPr>
          <w:spacing w:val="-8"/>
          <w:sz w:val="24"/>
        </w:rPr>
        <w:t xml:space="preserve"> </w:t>
      </w:r>
      <w:r>
        <w:rPr>
          <w:sz w:val="24"/>
        </w:rPr>
        <w:t>the</w:t>
      </w:r>
      <w:r>
        <w:rPr>
          <w:spacing w:val="-8"/>
          <w:sz w:val="24"/>
        </w:rPr>
        <w:t xml:space="preserve"> </w:t>
      </w:r>
      <w:r>
        <w:rPr>
          <w:spacing w:val="-2"/>
          <w:sz w:val="24"/>
        </w:rPr>
        <w:t>Company</w:t>
      </w:r>
    </w:p>
    <w:p w14:paraId="58DF5C79" w14:textId="77777777" w:rsidR="00076AB2" w:rsidRDefault="00000000">
      <w:pPr>
        <w:pStyle w:val="ListParagraph"/>
        <w:numPr>
          <w:ilvl w:val="1"/>
          <w:numId w:val="1"/>
        </w:numPr>
        <w:tabs>
          <w:tab w:val="left" w:pos="1655"/>
        </w:tabs>
        <w:spacing w:before="98"/>
        <w:ind w:left="1655" w:hanging="357"/>
        <w:rPr>
          <w:sz w:val="24"/>
        </w:rPr>
      </w:pPr>
      <w:r>
        <w:rPr>
          <w:sz w:val="24"/>
        </w:rPr>
        <w:t>The</w:t>
      </w:r>
      <w:r>
        <w:rPr>
          <w:spacing w:val="-14"/>
          <w:sz w:val="24"/>
        </w:rPr>
        <w:t xml:space="preserve"> </w:t>
      </w:r>
      <w:r>
        <w:rPr>
          <w:sz w:val="24"/>
        </w:rPr>
        <w:t>Name</w:t>
      </w:r>
      <w:r>
        <w:rPr>
          <w:spacing w:val="-7"/>
          <w:sz w:val="24"/>
        </w:rPr>
        <w:t xml:space="preserve"> </w:t>
      </w:r>
      <w:r>
        <w:rPr>
          <w:sz w:val="24"/>
        </w:rPr>
        <w:t>of the</w:t>
      </w:r>
      <w:r>
        <w:rPr>
          <w:spacing w:val="-7"/>
          <w:sz w:val="24"/>
        </w:rPr>
        <w:t xml:space="preserve"> </w:t>
      </w:r>
      <w:r>
        <w:rPr>
          <w:sz w:val="24"/>
          <w:u w:val="single"/>
        </w:rPr>
        <w:t>Country</w:t>
      </w:r>
      <w:r>
        <w:rPr>
          <w:spacing w:val="-11"/>
          <w:sz w:val="24"/>
        </w:rPr>
        <w:t xml:space="preserve"> </w:t>
      </w:r>
      <w:r>
        <w:rPr>
          <w:sz w:val="24"/>
        </w:rPr>
        <w:t>where</w:t>
      </w:r>
      <w:r>
        <w:rPr>
          <w:spacing w:val="-5"/>
          <w:sz w:val="24"/>
        </w:rPr>
        <w:t xml:space="preserve"> </w:t>
      </w:r>
      <w:r>
        <w:rPr>
          <w:sz w:val="24"/>
        </w:rPr>
        <w:t>the</w:t>
      </w:r>
      <w:r>
        <w:rPr>
          <w:spacing w:val="-9"/>
          <w:sz w:val="24"/>
        </w:rPr>
        <w:t xml:space="preserve"> </w:t>
      </w:r>
      <w:r>
        <w:rPr>
          <w:sz w:val="24"/>
        </w:rPr>
        <w:t>Company</w:t>
      </w:r>
      <w:r>
        <w:rPr>
          <w:spacing w:val="-4"/>
          <w:sz w:val="24"/>
        </w:rPr>
        <w:t xml:space="preserve"> </w:t>
      </w:r>
      <w:r>
        <w:rPr>
          <w:sz w:val="24"/>
        </w:rPr>
        <w:t>is</w:t>
      </w:r>
      <w:r>
        <w:rPr>
          <w:spacing w:val="-2"/>
          <w:sz w:val="24"/>
        </w:rPr>
        <w:t xml:space="preserve"> registered</w:t>
      </w:r>
    </w:p>
    <w:p w14:paraId="0BEB8313" w14:textId="77777777" w:rsidR="00076AB2" w:rsidRDefault="00000000">
      <w:pPr>
        <w:pStyle w:val="ListParagraph"/>
        <w:numPr>
          <w:ilvl w:val="1"/>
          <w:numId w:val="1"/>
        </w:numPr>
        <w:tabs>
          <w:tab w:val="left" w:pos="1655"/>
        </w:tabs>
        <w:spacing w:before="98"/>
        <w:ind w:left="1655" w:hanging="357"/>
        <w:rPr>
          <w:sz w:val="24"/>
        </w:rPr>
      </w:pPr>
      <w:r>
        <w:rPr>
          <w:sz w:val="24"/>
        </w:rPr>
        <w:t>The</w:t>
      </w:r>
      <w:r>
        <w:rPr>
          <w:spacing w:val="-7"/>
          <w:sz w:val="24"/>
        </w:rPr>
        <w:t xml:space="preserve"> </w:t>
      </w:r>
      <w:r>
        <w:rPr>
          <w:sz w:val="24"/>
        </w:rPr>
        <w:t xml:space="preserve">Company </w:t>
      </w:r>
      <w:r>
        <w:rPr>
          <w:spacing w:val="-2"/>
          <w:sz w:val="24"/>
          <w:u w:val="single"/>
        </w:rPr>
        <w:t>Registration</w:t>
      </w:r>
    </w:p>
    <w:p w14:paraId="65101FB4" w14:textId="77777777" w:rsidR="00076AB2" w:rsidRDefault="00000000">
      <w:pPr>
        <w:pStyle w:val="ListParagraph"/>
        <w:numPr>
          <w:ilvl w:val="1"/>
          <w:numId w:val="1"/>
        </w:numPr>
        <w:tabs>
          <w:tab w:val="left" w:pos="1655"/>
        </w:tabs>
        <w:spacing w:before="98"/>
        <w:ind w:left="1655" w:hanging="357"/>
        <w:rPr>
          <w:sz w:val="24"/>
        </w:rPr>
      </w:pPr>
      <w:r>
        <w:rPr>
          <w:sz w:val="24"/>
        </w:rPr>
        <w:t>Description</w:t>
      </w:r>
      <w:r>
        <w:rPr>
          <w:spacing w:val="-11"/>
          <w:sz w:val="24"/>
        </w:rPr>
        <w:t xml:space="preserve"> </w:t>
      </w:r>
      <w:r>
        <w:rPr>
          <w:sz w:val="24"/>
        </w:rPr>
        <w:t>of</w:t>
      </w:r>
      <w:r>
        <w:rPr>
          <w:spacing w:val="-10"/>
          <w:sz w:val="24"/>
        </w:rPr>
        <w:t xml:space="preserve"> </w:t>
      </w:r>
      <w:r>
        <w:rPr>
          <w:sz w:val="24"/>
          <w:u w:val="single"/>
        </w:rPr>
        <w:t>similar</w:t>
      </w:r>
      <w:r>
        <w:rPr>
          <w:spacing w:val="-6"/>
          <w:sz w:val="24"/>
          <w:u w:val="single"/>
        </w:rPr>
        <w:t xml:space="preserve"> </w:t>
      </w:r>
      <w:r>
        <w:rPr>
          <w:sz w:val="24"/>
          <w:u w:val="single"/>
        </w:rPr>
        <w:t>work/supplies</w:t>
      </w:r>
      <w:r>
        <w:rPr>
          <w:spacing w:val="2"/>
          <w:sz w:val="24"/>
        </w:rPr>
        <w:t xml:space="preserve"> </w:t>
      </w:r>
      <w:r>
        <w:rPr>
          <w:sz w:val="24"/>
        </w:rPr>
        <w:t>done</w:t>
      </w:r>
      <w:r>
        <w:rPr>
          <w:spacing w:val="-8"/>
          <w:sz w:val="24"/>
        </w:rPr>
        <w:t xml:space="preserve"> </w:t>
      </w:r>
      <w:r>
        <w:rPr>
          <w:sz w:val="24"/>
        </w:rPr>
        <w:t>in</w:t>
      </w:r>
      <w:r>
        <w:rPr>
          <w:spacing w:val="-10"/>
          <w:sz w:val="24"/>
        </w:rPr>
        <w:t xml:space="preserve"> </w:t>
      </w:r>
      <w:r>
        <w:rPr>
          <w:sz w:val="24"/>
        </w:rPr>
        <w:t>the</w:t>
      </w:r>
      <w:r>
        <w:rPr>
          <w:spacing w:val="-7"/>
          <w:sz w:val="24"/>
        </w:rPr>
        <w:t xml:space="preserve"> </w:t>
      </w:r>
      <w:r>
        <w:rPr>
          <w:spacing w:val="-4"/>
          <w:sz w:val="24"/>
        </w:rPr>
        <w:t>past</w:t>
      </w:r>
    </w:p>
    <w:p w14:paraId="369D383F" w14:textId="77777777" w:rsidR="00076AB2" w:rsidRDefault="00000000">
      <w:pPr>
        <w:pStyle w:val="ListParagraph"/>
        <w:numPr>
          <w:ilvl w:val="1"/>
          <w:numId w:val="1"/>
        </w:numPr>
        <w:tabs>
          <w:tab w:val="left" w:pos="1658"/>
        </w:tabs>
        <w:spacing w:before="118" w:line="218" w:lineRule="auto"/>
        <w:ind w:right="462" w:hanging="360"/>
        <w:rPr>
          <w:sz w:val="24"/>
        </w:rPr>
      </w:pPr>
      <w:r>
        <w:rPr>
          <w:sz w:val="24"/>
        </w:rPr>
        <w:t>Past</w:t>
      </w:r>
      <w:r>
        <w:rPr>
          <w:spacing w:val="36"/>
          <w:sz w:val="24"/>
        </w:rPr>
        <w:t xml:space="preserve"> </w:t>
      </w:r>
      <w:r>
        <w:rPr>
          <w:sz w:val="24"/>
        </w:rPr>
        <w:t>performance-</w:t>
      </w:r>
      <w:r>
        <w:rPr>
          <w:spacing w:val="32"/>
          <w:sz w:val="24"/>
        </w:rPr>
        <w:t xml:space="preserve"> </w:t>
      </w:r>
      <w:r>
        <w:rPr>
          <w:sz w:val="24"/>
        </w:rPr>
        <w:t>submit</w:t>
      </w:r>
      <w:r>
        <w:rPr>
          <w:spacing w:val="34"/>
          <w:sz w:val="24"/>
        </w:rPr>
        <w:t xml:space="preserve"> </w:t>
      </w:r>
      <w:r>
        <w:rPr>
          <w:sz w:val="24"/>
          <w:u w:val="single"/>
        </w:rPr>
        <w:t>3</w:t>
      </w:r>
      <w:r>
        <w:rPr>
          <w:spacing w:val="34"/>
          <w:sz w:val="24"/>
          <w:u w:val="single"/>
        </w:rPr>
        <w:t xml:space="preserve"> </w:t>
      </w:r>
      <w:r>
        <w:rPr>
          <w:sz w:val="24"/>
          <w:u w:val="single"/>
        </w:rPr>
        <w:t>recommendation</w:t>
      </w:r>
      <w:r>
        <w:rPr>
          <w:spacing w:val="33"/>
          <w:sz w:val="24"/>
          <w:u w:val="single"/>
        </w:rPr>
        <w:t xml:space="preserve"> </w:t>
      </w:r>
      <w:r>
        <w:rPr>
          <w:sz w:val="24"/>
          <w:u w:val="single"/>
        </w:rPr>
        <w:t>letters</w:t>
      </w:r>
      <w:r>
        <w:rPr>
          <w:spacing w:val="35"/>
          <w:sz w:val="24"/>
        </w:rPr>
        <w:t xml:space="preserve"> </w:t>
      </w:r>
      <w:r>
        <w:rPr>
          <w:sz w:val="24"/>
        </w:rPr>
        <w:t>from</w:t>
      </w:r>
      <w:r>
        <w:rPr>
          <w:spacing w:val="30"/>
          <w:sz w:val="24"/>
        </w:rPr>
        <w:t xml:space="preserve"> </w:t>
      </w:r>
      <w:r>
        <w:rPr>
          <w:sz w:val="24"/>
        </w:rPr>
        <w:t>recognized</w:t>
      </w:r>
      <w:r>
        <w:rPr>
          <w:spacing w:val="33"/>
          <w:sz w:val="24"/>
        </w:rPr>
        <w:t xml:space="preserve"> </w:t>
      </w:r>
      <w:r>
        <w:rPr>
          <w:sz w:val="24"/>
        </w:rPr>
        <w:t>INGO</w:t>
      </w:r>
      <w:r>
        <w:rPr>
          <w:spacing w:val="33"/>
          <w:sz w:val="24"/>
        </w:rPr>
        <w:t xml:space="preserve"> </w:t>
      </w:r>
      <w:r>
        <w:rPr>
          <w:sz w:val="24"/>
        </w:rPr>
        <w:t>for similar work performed in the last three years.</w:t>
      </w:r>
    </w:p>
    <w:p w14:paraId="4883AC64" w14:textId="77777777" w:rsidR="00076AB2" w:rsidRDefault="00000000">
      <w:pPr>
        <w:pStyle w:val="ListParagraph"/>
        <w:numPr>
          <w:ilvl w:val="1"/>
          <w:numId w:val="1"/>
        </w:numPr>
        <w:tabs>
          <w:tab w:val="left" w:pos="1655"/>
        </w:tabs>
        <w:spacing w:before="125"/>
        <w:ind w:left="1655" w:hanging="357"/>
        <w:rPr>
          <w:sz w:val="24"/>
        </w:rPr>
      </w:pPr>
      <w:r>
        <w:rPr>
          <w:sz w:val="24"/>
        </w:rPr>
        <w:t>Copy</w:t>
      </w:r>
      <w:r>
        <w:rPr>
          <w:spacing w:val="-5"/>
          <w:sz w:val="24"/>
        </w:rPr>
        <w:t xml:space="preserve"> </w:t>
      </w:r>
      <w:r>
        <w:rPr>
          <w:sz w:val="24"/>
        </w:rPr>
        <w:t>of</w:t>
      </w:r>
      <w:r>
        <w:rPr>
          <w:spacing w:val="-3"/>
          <w:sz w:val="24"/>
        </w:rPr>
        <w:t xml:space="preserve"> </w:t>
      </w:r>
      <w:r>
        <w:rPr>
          <w:sz w:val="24"/>
        </w:rPr>
        <w:t>Company</w:t>
      </w:r>
      <w:r>
        <w:rPr>
          <w:spacing w:val="-10"/>
          <w:sz w:val="24"/>
        </w:rPr>
        <w:t xml:space="preserve"> </w:t>
      </w:r>
      <w:r>
        <w:rPr>
          <w:sz w:val="24"/>
          <w:u w:val="single"/>
        </w:rPr>
        <w:t>certificate</w:t>
      </w:r>
      <w:r>
        <w:rPr>
          <w:spacing w:val="-4"/>
          <w:sz w:val="24"/>
          <w:u w:val="single"/>
        </w:rPr>
        <w:t xml:space="preserve"> </w:t>
      </w:r>
      <w:r>
        <w:rPr>
          <w:sz w:val="24"/>
          <w:u w:val="single"/>
        </w:rPr>
        <w:t>of</w:t>
      </w:r>
      <w:r>
        <w:rPr>
          <w:spacing w:val="-3"/>
          <w:sz w:val="24"/>
          <w:u w:val="single"/>
        </w:rPr>
        <w:t xml:space="preserve"> </w:t>
      </w:r>
      <w:r>
        <w:rPr>
          <w:spacing w:val="-2"/>
          <w:sz w:val="24"/>
          <w:u w:val="single"/>
        </w:rPr>
        <w:t>registration</w:t>
      </w:r>
    </w:p>
    <w:p w14:paraId="7E795A8E" w14:textId="77777777" w:rsidR="00076AB2" w:rsidRDefault="00076AB2">
      <w:pPr>
        <w:pStyle w:val="BodyText"/>
        <w:spacing w:before="218"/>
        <w:ind w:left="0"/>
      </w:pPr>
    </w:p>
    <w:p w14:paraId="1093FED0" w14:textId="77777777" w:rsidR="00076AB2" w:rsidRDefault="00000000">
      <w:pPr>
        <w:pStyle w:val="BodyText"/>
        <w:spacing w:before="0"/>
        <w:ind w:right="241"/>
      </w:pPr>
      <w:r>
        <w:t>The</w:t>
      </w:r>
      <w:r>
        <w:rPr>
          <w:spacing w:val="-6"/>
        </w:rPr>
        <w:t xml:space="preserve"> </w:t>
      </w:r>
      <w:r>
        <w:t>above-mentioned</w:t>
      </w:r>
      <w:r>
        <w:rPr>
          <w:spacing w:val="-4"/>
        </w:rPr>
        <w:t xml:space="preserve"> </w:t>
      </w:r>
      <w:r>
        <w:t>documents</w:t>
      </w:r>
      <w:r>
        <w:rPr>
          <w:spacing w:val="-1"/>
        </w:rPr>
        <w:t xml:space="preserve"> </w:t>
      </w:r>
      <w:r>
        <w:t>must</w:t>
      </w:r>
      <w:r>
        <w:rPr>
          <w:spacing w:val="-4"/>
        </w:rPr>
        <w:t xml:space="preserve"> </w:t>
      </w:r>
      <w:r>
        <w:t>be</w:t>
      </w:r>
      <w:r>
        <w:rPr>
          <w:spacing w:val="-8"/>
        </w:rPr>
        <w:t xml:space="preserve"> </w:t>
      </w:r>
      <w:r>
        <w:t>signed</w:t>
      </w:r>
      <w:r>
        <w:rPr>
          <w:spacing w:val="-10"/>
        </w:rPr>
        <w:t xml:space="preserve"> </w:t>
      </w:r>
      <w:r>
        <w:t>by</w:t>
      </w:r>
      <w:r>
        <w:rPr>
          <w:spacing w:val="-5"/>
        </w:rPr>
        <w:t xml:space="preserve"> </w:t>
      </w:r>
      <w:r>
        <w:t>the</w:t>
      </w:r>
      <w:r>
        <w:rPr>
          <w:spacing w:val="-5"/>
        </w:rPr>
        <w:t xml:space="preserve"> </w:t>
      </w:r>
      <w:r>
        <w:t>legal</w:t>
      </w:r>
      <w:r>
        <w:rPr>
          <w:spacing w:val="-5"/>
        </w:rPr>
        <w:t xml:space="preserve"> </w:t>
      </w:r>
      <w:r>
        <w:t>representative</w:t>
      </w:r>
      <w:r>
        <w:rPr>
          <w:spacing w:val="-4"/>
        </w:rPr>
        <w:t xml:space="preserve"> </w:t>
      </w:r>
      <w:r>
        <w:t>of</w:t>
      </w:r>
      <w:r>
        <w:rPr>
          <w:spacing w:val="-5"/>
        </w:rPr>
        <w:t xml:space="preserve"> </w:t>
      </w:r>
      <w:r>
        <w:t>the</w:t>
      </w:r>
      <w:r>
        <w:rPr>
          <w:spacing w:val="-5"/>
        </w:rPr>
        <w:t xml:space="preserve"> </w:t>
      </w:r>
      <w:r>
        <w:t>supplier</w:t>
      </w:r>
      <w:r>
        <w:rPr>
          <w:spacing w:val="-3"/>
        </w:rPr>
        <w:t xml:space="preserve"> </w:t>
      </w:r>
      <w:r>
        <w:t xml:space="preserve">and </w:t>
      </w:r>
      <w:r>
        <w:rPr>
          <w:u w:val="single"/>
        </w:rPr>
        <w:t>submitted via email</w:t>
      </w:r>
      <w:r>
        <w:t>:</w:t>
      </w:r>
    </w:p>
    <w:p w14:paraId="53BC934D" w14:textId="3AD5F5C8" w:rsidR="003158FA" w:rsidRDefault="00000000">
      <w:pPr>
        <w:pStyle w:val="BodyText"/>
        <w:spacing w:before="3" w:line="410" w:lineRule="atLeast"/>
        <w:ind w:right="241" w:firstLine="24"/>
        <w:rPr>
          <w:i/>
        </w:rPr>
      </w:pPr>
      <w:r>
        <w:t>SUBJECT:</w:t>
      </w:r>
      <w:r>
        <w:rPr>
          <w:spacing w:val="-16"/>
        </w:rPr>
        <w:t xml:space="preserve"> </w:t>
      </w:r>
      <w:r>
        <w:rPr>
          <w:i/>
        </w:rPr>
        <w:t>‘’</w:t>
      </w:r>
      <w:r>
        <w:rPr>
          <w:i/>
          <w:spacing w:val="-14"/>
        </w:rPr>
        <w:t xml:space="preserve"> </w:t>
      </w:r>
      <w:r w:rsidR="009374E2" w:rsidRPr="004F5989">
        <w:t>Provision of Medical supplies and equipment for Dhusamareb and Galkacyo HCs under AICS 12989 project</w:t>
      </w:r>
      <w:r w:rsidR="009374E2">
        <w:t>”</w:t>
      </w:r>
      <w:r w:rsidR="006B1853">
        <w:t>.</w:t>
      </w:r>
    </w:p>
    <w:p w14:paraId="18A3238B" w14:textId="7EE311F8" w:rsidR="00076AB2" w:rsidRDefault="00000000">
      <w:pPr>
        <w:pStyle w:val="BodyText"/>
        <w:spacing w:before="3" w:line="410" w:lineRule="atLeast"/>
        <w:ind w:right="241" w:firstLine="24"/>
      </w:pPr>
      <w:r>
        <w:rPr>
          <w:i/>
        </w:rPr>
        <w:t xml:space="preserve"> </w:t>
      </w:r>
      <w:r>
        <w:t>The applications must be</w:t>
      </w:r>
      <w:r>
        <w:rPr>
          <w:spacing w:val="-1"/>
        </w:rPr>
        <w:t xml:space="preserve"> </w:t>
      </w:r>
      <w:r>
        <w:t xml:space="preserve">submitted via email in the below email on or before </w:t>
      </w:r>
      <w:r w:rsidR="00BF5CC2">
        <w:t>15</w:t>
      </w:r>
      <w:r>
        <w:rPr>
          <w:vertAlign w:val="superscript"/>
        </w:rPr>
        <w:t>th</w:t>
      </w:r>
      <w:r>
        <w:t xml:space="preserve"> </w:t>
      </w:r>
      <w:r w:rsidR="003158FA">
        <w:t>November</w:t>
      </w:r>
    </w:p>
    <w:p w14:paraId="459744E4" w14:textId="77777777" w:rsidR="00076AB2" w:rsidRDefault="00000000">
      <w:pPr>
        <w:pStyle w:val="BodyText"/>
        <w:spacing w:before="3"/>
      </w:pPr>
      <w:r>
        <w:t>2025,</w:t>
      </w:r>
      <w:r>
        <w:rPr>
          <w:spacing w:val="38"/>
        </w:rPr>
        <w:t xml:space="preserve"> </w:t>
      </w:r>
      <w:r>
        <w:t>COB</w:t>
      </w:r>
      <w:r>
        <w:rPr>
          <w:spacing w:val="1"/>
        </w:rPr>
        <w:t xml:space="preserve"> </w:t>
      </w:r>
      <w:r>
        <w:rPr>
          <w:spacing w:val="-4"/>
        </w:rPr>
        <w:t>@5PM.</w:t>
      </w:r>
    </w:p>
    <w:p w14:paraId="573ABDE9" w14:textId="4A1522FD" w:rsidR="00076AB2" w:rsidRDefault="00000000">
      <w:pPr>
        <w:pStyle w:val="BodyText"/>
        <w:tabs>
          <w:tab w:val="left" w:pos="5653"/>
          <w:tab w:val="left" w:pos="7544"/>
        </w:tabs>
        <w:spacing w:before="119"/>
        <w:ind w:right="361"/>
      </w:pPr>
      <w:r>
        <w:t>The</w:t>
      </w:r>
      <w:r>
        <w:rPr>
          <w:spacing w:val="40"/>
        </w:rPr>
        <w:t xml:space="preserve"> </w:t>
      </w:r>
      <w:r>
        <w:t>tender</w:t>
      </w:r>
      <w:r>
        <w:rPr>
          <w:spacing w:val="40"/>
        </w:rPr>
        <w:t xml:space="preserve"> </w:t>
      </w:r>
      <w:r>
        <w:t>documents</w:t>
      </w:r>
      <w:r>
        <w:rPr>
          <w:spacing w:val="40"/>
        </w:rPr>
        <w:t xml:space="preserve"> </w:t>
      </w:r>
      <w:r>
        <w:t>can</w:t>
      </w:r>
      <w:r>
        <w:rPr>
          <w:spacing w:val="40"/>
        </w:rPr>
        <w:t xml:space="preserve"> </w:t>
      </w:r>
      <w:r>
        <w:t>also</w:t>
      </w:r>
      <w:r>
        <w:rPr>
          <w:spacing w:val="40"/>
        </w:rPr>
        <w:t xml:space="preserve"> </w:t>
      </w:r>
      <w:r>
        <w:t>be</w:t>
      </w:r>
      <w:r>
        <w:rPr>
          <w:spacing w:val="40"/>
        </w:rPr>
        <w:t xml:space="preserve"> </w:t>
      </w:r>
      <w:r>
        <w:t>submitted</w:t>
      </w:r>
      <w:r w:rsidR="004C34E2">
        <w:t xml:space="preserve"> </w:t>
      </w:r>
      <w:r>
        <w:t>electronically</w:t>
      </w:r>
      <w:r>
        <w:rPr>
          <w:spacing w:val="40"/>
        </w:rPr>
        <w:t xml:space="preserve"> </w:t>
      </w:r>
      <w:r>
        <w:t>to</w:t>
      </w:r>
      <w:r w:rsidR="004C34E2">
        <w:t xml:space="preserve"> </w:t>
      </w:r>
      <w:hyperlink r:id="rId11" w:history="1">
        <w:r w:rsidR="00F84C51" w:rsidRPr="00641EB3">
          <w:rPr>
            <w:rStyle w:val="Hyperlink"/>
            <w:spacing w:val="-2"/>
          </w:rPr>
          <w:t>adan.ali@cisp-ngo.org</w:t>
        </w:r>
      </w:hyperlink>
      <w:r>
        <w:rPr>
          <w:spacing w:val="-2"/>
        </w:rPr>
        <w:t xml:space="preserve">, </w:t>
      </w:r>
      <w:hyperlink r:id="rId12">
        <w:r w:rsidR="00076AB2">
          <w:rPr>
            <w:color w:val="0000FF"/>
            <w:spacing w:val="-2"/>
            <w:u w:val="single" w:color="0000FF"/>
          </w:rPr>
          <w:t>procurement.somalia@cisp-ngo.org</w:t>
        </w:r>
        <w:r w:rsidR="00076AB2">
          <w:rPr>
            <w:spacing w:val="-2"/>
          </w:rPr>
          <w:t>.</w:t>
        </w:r>
      </w:hyperlink>
    </w:p>
    <w:p w14:paraId="039480BE" w14:textId="77777777" w:rsidR="00076AB2" w:rsidRDefault="00076AB2">
      <w:pPr>
        <w:pStyle w:val="BodyText"/>
        <w:spacing w:before="242"/>
        <w:ind w:left="0"/>
      </w:pPr>
    </w:p>
    <w:p w14:paraId="731BBE7B" w14:textId="77777777" w:rsidR="00076AB2" w:rsidRDefault="00000000">
      <w:pPr>
        <w:pStyle w:val="BodyText"/>
        <w:spacing w:before="0"/>
      </w:pPr>
      <w:r>
        <w:t>Costs</w:t>
      </w:r>
      <w:r>
        <w:rPr>
          <w:spacing w:val="-10"/>
        </w:rPr>
        <w:t xml:space="preserve"> </w:t>
      </w:r>
      <w:r>
        <w:t>of</w:t>
      </w:r>
      <w:r>
        <w:rPr>
          <w:spacing w:val="-5"/>
        </w:rPr>
        <w:t xml:space="preserve"> </w:t>
      </w:r>
      <w:r>
        <w:t>visit</w:t>
      </w:r>
      <w:r>
        <w:rPr>
          <w:spacing w:val="-1"/>
        </w:rPr>
        <w:t xml:space="preserve"> </w:t>
      </w:r>
      <w:r>
        <w:t>and/or</w:t>
      </w:r>
      <w:r>
        <w:rPr>
          <w:spacing w:val="-4"/>
        </w:rPr>
        <w:t xml:space="preserve"> </w:t>
      </w:r>
      <w:r>
        <w:t>preparation</w:t>
      </w:r>
      <w:r>
        <w:rPr>
          <w:spacing w:val="-2"/>
        </w:rPr>
        <w:t xml:space="preserve"> </w:t>
      </w:r>
      <w:r>
        <w:t>of</w:t>
      </w:r>
      <w:r>
        <w:rPr>
          <w:spacing w:val="-3"/>
        </w:rPr>
        <w:t xml:space="preserve"> </w:t>
      </w:r>
      <w:r>
        <w:rPr>
          <w:spacing w:val="-2"/>
        </w:rPr>
        <w:t>offers</w:t>
      </w:r>
    </w:p>
    <w:p w14:paraId="0A675D23" w14:textId="77777777" w:rsidR="00076AB2" w:rsidRDefault="00000000">
      <w:pPr>
        <w:pStyle w:val="BodyText"/>
        <w:spacing w:before="121"/>
        <w:ind w:right="277"/>
      </w:pPr>
      <w:r>
        <w:t>No</w:t>
      </w:r>
      <w:r>
        <w:rPr>
          <w:spacing w:val="-7"/>
        </w:rPr>
        <w:t xml:space="preserve"> </w:t>
      </w:r>
      <w:r>
        <w:t>costs</w:t>
      </w:r>
      <w:r>
        <w:rPr>
          <w:spacing w:val="-5"/>
        </w:rPr>
        <w:t xml:space="preserve"> </w:t>
      </w:r>
      <w:r>
        <w:t>incurred</w:t>
      </w:r>
      <w:r>
        <w:rPr>
          <w:spacing w:val="-5"/>
        </w:rPr>
        <w:t xml:space="preserve"> </w:t>
      </w:r>
      <w:r>
        <w:t>by</w:t>
      </w:r>
      <w:r>
        <w:rPr>
          <w:spacing w:val="-9"/>
        </w:rPr>
        <w:t xml:space="preserve"> </w:t>
      </w:r>
      <w:r>
        <w:t>the</w:t>
      </w:r>
      <w:r>
        <w:rPr>
          <w:spacing w:val="-11"/>
        </w:rPr>
        <w:t xml:space="preserve"> </w:t>
      </w:r>
      <w:r>
        <w:t>bidders</w:t>
      </w:r>
      <w:r>
        <w:rPr>
          <w:spacing w:val="-1"/>
        </w:rPr>
        <w:t xml:space="preserve"> </w:t>
      </w:r>
      <w:r>
        <w:t>for</w:t>
      </w:r>
      <w:r>
        <w:rPr>
          <w:spacing w:val="-7"/>
        </w:rPr>
        <w:t xml:space="preserve"> </w:t>
      </w:r>
      <w:r>
        <w:t>the</w:t>
      </w:r>
      <w:r>
        <w:rPr>
          <w:spacing w:val="-7"/>
        </w:rPr>
        <w:t xml:space="preserve"> </w:t>
      </w:r>
      <w:r>
        <w:t>visiting</w:t>
      </w:r>
      <w:r>
        <w:rPr>
          <w:spacing w:val="-10"/>
        </w:rPr>
        <w:t xml:space="preserve"> </w:t>
      </w:r>
      <w:r>
        <w:t>CISP</w:t>
      </w:r>
      <w:r>
        <w:rPr>
          <w:spacing w:val="-6"/>
        </w:rPr>
        <w:t xml:space="preserve"> </w:t>
      </w:r>
      <w:r>
        <w:t>office</w:t>
      </w:r>
      <w:r>
        <w:rPr>
          <w:spacing w:val="-4"/>
        </w:rPr>
        <w:t xml:space="preserve"> </w:t>
      </w:r>
      <w:r>
        <w:t>site</w:t>
      </w:r>
      <w:r>
        <w:rPr>
          <w:spacing w:val="-6"/>
        </w:rPr>
        <w:t xml:space="preserve"> </w:t>
      </w:r>
      <w:r>
        <w:t>for</w:t>
      </w:r>
      <w:r>
        <w:rPr>
          <w:spacing w:val="-3"/>
        </w:rPr>
        <w:t xml:space="preserve"> </w:t>
      </w:r>
      <w:r>
        <w:t>preparing</w:t>
      </w:r>
      <w:r>
        <w:rPr>
          <w:spacing w:val="-1"/>
        </w:rPr>
        <w:t xml:space="preserve"> </w:t>
      </w:r>
      <w:r>
        <w:t>and</w:t>
      </w:r>
      <w:r>
        <w:rPr>
          <w:spacing w:val="-5"/>
        </w:rPr>
        <w:t xml:space="preserve"> </w:t>
      </w:r>
      <w:r>
        <w:t>submitting</w:t>
      </w:r>
      <w:r>
        <w:rPr>
          <w:spacing w:val="-6"/>
        </w:rPr>
        <w:t xml:space="preserve"> </w:t>
      </w:r>
      <w:r>
        <w:t>the offer are reimbursable.</w:t>
      </w:r>
    </w:p>
    <w:p w14:paraId="3A6CC349" w14:textId="77777777" w:rsidR="00076AB2" w:rsidRDefault="00000000">
      <w:pPr>
        <w:pStyle w:val="BodyText"/>
        <w:spacing w:before="119"/>
      </w:pPr>
      <w:r>
        <w:t>Ownership</w:t>
      </w:r>
      <w:r>
        <w:rPr>
          <w:spacing w:val="-1"/>
        </w:rPr>
        <w:t xml:space="preserve"> </w:t>
      </w:r>
      <w:r>
        <w:t xml:space="preserve">of </w:t>
      </w:r>
      <w:r>
        <w:rPr>
          <w:spacing w:val="-2"/>
        </w:rPr>
        <w:t>tenders</w:t>
      </w:r>
    </w:p>
    <w:p w14:paraId="798C8A81" w14:textId="77777777" w:rsidR="00076AB2" w:rsidRDefault="00000000">
      <w:pPr>
        <w:pStyle w:val="BodyText"/>
        <w:spacing w:line="242" w:lineRule="auto"/>
        <w:ind w:right="241"/>
      </w:pPr>
      <w:r>
        <w:t>CISP</w:t>
      </w:r>
      <w:r>
        <w:rPr>
          <w:spacing w:val="-11"/>
        </w:rPr>
        <w:t xml:space="preserve"> </w:t>
      </w:r>
      <w:r>
        <w:t>retains</w:t>
      </w:r>
      <w:r>
        <w:rPr>
          <w:spacing w:val="-8"/>
        </w:rPr>
        <w:t xml:space="preserve"> </w:t>
      </w:r>
      <w:r>
        <w:t>ownership</w:t>
      </w:r>
      <w:r>
        <w:rPr>
          <w:spacing w:val="-10"/>
        </w:rPr>
        <w:t xml:space="preserve"> </w:t>
      </w:r>
      <w:r>
        <w:t>of</w:t>
      </w:r>
      <w:r>
        <w:rPr>
          <w:spacing w:val="-14"/>
        </w:rPr>
        <w:t xml:space="preserve"> </w:t>
      </w:r>
      <w:r>
        <w:t>all</w:t>
      </w:r>
      <w:r>
        <w:rPr>
          <w:spacing w:val="-10"/>
        </w:rPr>
        <w:t xml:space="preserve"> </w:t>
      </w:r>
      <w:r>
        <w:t>offers</w:t>
      </w:r>
      <w:r>
        <w:rPr>
          <w:spacing w:val="-11"/>
        </w:rPr>
        <w:t xml:space="preserve"> </w:t>
      </w:r>
      <w:r>
        <w:t>received</w:t>
      </w:r>
      <w:r>
        <w:rPr>
          <w:spacing w:val="-10"/>
        </w:rPr>
        <w:t xml:space="preserve"> </w:t>
      </w:r>
      <w:r>
        <w:t>under</w:t>
      </w:r>
      <w:r>
        <w:rPr>
          <w:spacing w:val="-12"/>
        </w:rPr>
        <w:t xml:space="preserve"> </w:t>
      </w:r>
      <w:r>
        <w:t>this</w:t>
      </w:r>
      <w:r>
        <w:rPr>
          <w:spacing w:val="-7"/>
        </w:rPr>
        <w:t xml:space="preserve"> </w:t>
      </w:r>
      <w:r>
        <w:t>procurement</w:t>
      </w:r>
      <w:r>
        <w:rPr>
          <w:spacing w:val="-5"/>
        </w:rPr>
        <w:t xml:space="preserve"> </w:t>
      </w:r>
      <w:r>
        <w:t>procedure.</w:t>
      </w:r>
      <w:r>
        <w:rPr>
          <w:spacing w:val="-8"/>
        </w:rPr>
        <w:t xml:space="preserve"> </w:t>
      </w:r>
      <w:r>
        <w:t>Consequently, bidders have no right to have their tenders returned to them.</w:t>
      </w:r>
    </w:p>
    <w:p w14:paraId="1FAA5F8A" w14:textId="77777777" w:rsidR="00076AB2" w:rsidRDefault="00076AB2">
      <w:pPr>
        <w:pStyle w:val="BodyText"/>
        <w:spacing w:before="116"/>
        <w:ind w:left="0"/>
      </w:pPr>
    </w:p>
    <w:p w14:paraId="66200187" w14:textId="77777777" w:rsidR="00076AB2" w:rsidRDefault="00000000">
      <w:pPr>
        <w:pStyle w:val="BodyText"/>
        <w:spacing w:before="0"/>
        <w:ind w:right="241"/>
      </w:pPr>
      <w:r>
        <w:rPr>
          <w:u w:val="single"/>
        </w:rPr>
        <w:t>Article</w:t>
      </w:r>
      <w:r>
        <w:rPr>
          <w:spacing w:val="-5"/>
          <w:u w:val="single"/>
        </w:rPr>
        <w:t xml:space="preserve"> </w:t>
      </w:r>
      <w:r>
        <w:rPr>
          <w:u w:val="single"/>
        </w:rPr>
        <w:t>5.2</w:t>
      </w:r>
      <w:r>
        <w:rPr>
          <w:spacing w:val="-1"/>
          <w:u w:val="single"/>
        </w:rPr>
        <w:t xml:space="preserve"> </w:t>
      </w:r>
      <w:r>
        <w:t>Opening</w:t>
      </w:r>
      <w:r>
        <w:rPr>
          <w:spacing w:val="-5"/>
        </w:rPr>
        <w:t xml:space="preserve"> </w:t>
      </w:r>
      <w:r>
        <w:t>of</w:t>
      </w:r>
      <w:r>
        <w:rPr>
          <w:spacing w:val="-4"/>
        </w:rPr>
        <w:t xml:space="preserve"> </w:t>
      </w:r>
      <w:r>
        <w:t>the</w:t>
      </w:r>
      <w:r>
        <w:rPr>
          <w:spacing w:val="-6"/>
        </w:rPr>
        <w:t xml:space="preserve"> </w:t>
      </w:r>
      <w:r>
        <w:t>Offers,</w:t>
      </w:r>
      <w:r>
        <w:rPr>
          <w:spacing w:val="-1"/>
        </w:rPr>
        <w:t xml:space="preserve"> </w:t>
      </w:r>
      <w:r>
        <w:t>examination</w:t>
      </w:r>
      <w:r>
        <w:rPr>
          <w:spacing w:val="-5"/>
        </w:rPr>
        <w:t xml:space="preserve"> </w:t>
      </w:r>
      <w:r>
        <w:t>of</w:t>
      </w:r>
      <w:r>
        <w:rPr>
          <w:spacing w:val="-10"/>
        </w:rPr>
        <w:t xml:space="preserve"> </w:t>
      </w:r>
      <w:r>
        <w:t>administrative</w:t>
      </w:r>
      <w:r>
        <w:rPr>
          <w:spacing w:val="-6"/>
        </w:rPr>
        <w:t xml:space="preserve"> </w:t>
      </w:r>
      <w:r>
        <w:t>conformity, technical</w:t>
      </w:r>
      <w:r>
        <w:rPr>
          <w:spacing w:val="-8"/>
        </w:rPr>
        <w:t xml:space="preserve"> </w:t>
      </w:r>
      <w:r>
        <w:t>and</w:t>
      </w:r>
      <w:r>
        <w:rPr>
          <w:spacing w:val="-8"/>
        </w:rPr>
        <w:t xml:space="preserve"> </w:t>
      </w:r>
      <w:r>
        <w:t xml:space="preserve">financial </w:t>
      </w:r>
      <w:r>
        <w:rPr>
          <w:spacing w:val="-2"/>
        </w:rPr>
        <w:t>evaluation</w:t>
      </w:r>
    </w:p>
    <w:p w14:paraId="74E7946C" w14:textId="77777777" w:rsidR="00076AB2" w:rsidRDefault="00076AB2">
      <w:pPr>
        <w:pStyle w:val="BodyText"/>
        <w:sectPr w:rsidR="00076AB2">
          <w:pgSz w:w="11930" w:h="16860"/>
          <w:pgMar w:top="1100" w:right="708" w:bottom="1340" w:left="1133" w:header="528" w:footer="1143" w:gutter="0"/>
          <w:cols w:space="720"/>
        </w:sectPr>
      </w:pPr>
    </w:p>
    <w:p w14:paraId="7335E127" w14:textId="77777777" w:rsidR="00076AB2" w:rsidRDefault="00000000">
      <w:pPr>
        <w:pStyle w:val="BodyText"/>
        <w:spacing w:before="41"/>
        <w:ind w:right="304"/>
        <w:jc w:val="both"/>
      </w:pPr>
      <w:r>
        <w:lastRenderedPageBreak/>
        <w:t>A Tender Commission</w:t>
      </w:r>
      <w:r>
        <w:rPr>
          <w:spacing w:val="-1"/>
        </w:rPr>
        <w:t xml:space="preserve"> </w:t>
      </w:r>
      <w:r>
        <w:t>will be established Ad Hoc for the</w:t>
      </w:r>
      <w:r>
        <w:rPr>
          <w:spacing w:val="-1"/>
        </w:rPr>
        <w:t xml:space="preserve"> </w:t>
      </w:r>
      <w:r>
        <w:t>purposes of evaluating the offers received and selecting the best bidder.</w:t>
      </w:r>
    </w:p>
    <w:p w14:paraId="750B80FD" w14:textId="77777777" w:rsidR="00076AB2" w:rsidRDefault="00000000">
      <w:pPr>
        <w:pStyle w:val="BodyText"/>
        <w:ind w:right="297"/>
        <w:jc w:val="both"/>
      </w:pPr>
      <w:r>
        <w:t>The aim at this stage is to check that tenders comply with the essential requirements of the tender dossier.</w:t>
      </w:r>
      <w:r>
        <w:rPr>
          <w:spacing w:val="-2"/>
        </w:rPr>
        <w:t xml:space="preserve"> </w:t>
      </w:r>
      <w:r>
        <w:t>A</w:t>
      </w:r>
      <w:r>
        <w:rPr>
          <w:spacing w:val="-7"/>
        </w:rPr>
        <w:t xml:space="preserve"> </w:t>
      </w:r>
      <w:r>
        <w:t>tender is</w:t>
      </w:r>
      <w:r>
        <w:rPr>
          <w:spacing w:val="-3"/>
        </w:rPr>
        <w:t xml:space="preserve"> </w:t>
      </w:r>
      <w:r>
        <w:t>deemed</w:t>
      </w:r>
      <w:r>
        <w:rPr>
          <w:spacing w:val="-1"/>
        </w:rPr>
        <w:t xml:space="preserve"> </w:t>
      </w:r>
      <w:r>
        <w:t>to</w:t>
      </w:r>
      <w:r>
        <w:rPr>
          <w:spacing w:val="-4"/>
        </w:rPr>
        <w:t xml:space="preserve"> </w:t>
      </w:r>
      <w:r>
        <w:t>comply</w:t>
      </w:r>
      <w:r>
        <w:rPr>
          <w:spacing w:val="-4"/>
        </w:rPr>
        <w:t xml:space="preserve"> </w:t>
      </w:r>
      <w:r>
        <w:t>if</w:t>
      </w:r>
      <w:r>
        <w:rPr>
          <w:spacing w:val="-6"/>
        </w:rPr>
        <w:t xml:space="preserve"> </w:t>
      </w:r>
      <w:r>
        <w:t>it</w:t>
      </w:r>
      <w:r>
        <w:rPr>
          <w:spacing w:val="-6"/>
        </w:rPr>
        <w:t xml:space="preserve"> </w:t>
      </w:r>
      <w:r>
        <w:t>satisfies</w:t>
      </w:r>
      <w:r>
        <w:rPr>
          <w:spacing w:val="-2"/>
        </w:rPr>
        <w:t xml:space="preserve"> </w:t>
      </w:r>
      <w:r>
        <w:t>all</w:t>
      </w:r>
      <w:r>
        <w:rPr>
          <w:spacing w:val="-7"/>
        </w:rPr>
        <w:t xml:space="preserve"> </w:t>
      </w:r>
      <w:r>
        <w:t>the</w:t>
      </w:r>
      <w:r>
        <w:rPr>
          <w:spacing w:val="-7"/>
        </w:rPr>
        <w:t xml:space="preserve"> </w:t>
      </w:r>
      <w:r>
        <w:t>conditions, procedures and</w:t>
      </w:r>
      <w:r>
        <w:rPr>
          <w:spacing w:val="-7"/>
        </w:rPr>
        <w:t xml:space="preserve"> </w:t>
      </w:r>
      <w:r>
        <w:t>specifications in the tender dossier without substantially departing from or attaching restrictions to them.</w:t>
      </w:r>
    </w:p>
    <w:p w14:paraId="5560526F" w14:textId="77777777" w:rsidR="00076AB2" w:rsidRDefault="00000000">
      <w:pPr>
        <w:pStyle w:val="BodyText"/>
        <w:spacing w:line="242" w:lineRule="auto"/>
        <w:ind w:right="321"/>
        <w:jc w:val="both"/>
      </w:pPr>
      <w:r>
        <w:t>If a tender does not comply with the tender dossier, it will be rejected immediately and may not subsequently be made to comply by correcting it or withdrawing the departure or restriction.</w:t>
      </w:r>
    </w:p>
    <w:p w14:paraId="6B475526" w14:textId="77777777" w:rsidR="00076AB2" w:rsidRDefault="00000000">
      <w:pPr>
        <w:pStyle w:val="BodyText"/>
        <w:spacing w:before="114"/>
        <w:ind w:right="287"/>
        <w:jc w:val="both"/>
      </w:pPr>
      <w:r>
        <w:t>After analyzing the</w:t>
      </w:r>
      <w:r>
        <w:rPr>
          <w:spacing w:val="-2"/>
        </w:rPr>
        <w:t xml:space="preserve"> </w:t>
      </w:r>
      <w:r>
        <w:t>tenders deemed to</w:t>
      </w:r>
      <w:r>
        <w:rPr>
          <w:spacing w:val="-2"/>
        </w:rPr>
        <w:t xml:space="preserve"> </w:t>
      </w:r>
      <w:r>
        <w:t>comply in</w:t>
      </w:r>
      <w:r>
        <w:rPr>
          <w:spacing w:val="-2"/>
        </w:rPr>
        <w:t xml:space="preserve"> </w:t>
      </w:r>
      <w:r>
        <w:t>administrative</w:t>
      </w:r>
      <w:r>
        <w:rPr>
          <w:spacing w:val="-2"/>
        </w:rPr>
        <w:t xml:space="preserve"> </w:t>
      </w:r>
      <w:r>
        <w:t>terms,</w:t>
      </w:r>
      <w:r>
        <w:rPr>
          <w:spacing w:val="-1"/>
        </w:rPr>
        <w:t xml:space="preserve"> </w:t>
      </w:r>
      <w:r>
        <w:t>the</w:t>
      </w:r>
      <w:r>
        <w:rPr>
          <w:spacing w:val="-4"/>
        </w:rPr>
        <w:t xml:space="preserve"> </w:t>
      </w:r>
      <w:r>
        <w:t>Tender Commission</w:t>
      </w:r>
      <w:r>
        <w:rPr>
          <w:spacing w:val="-2"/>
        </w:rPr>
        <w:t xml:space="preserve"> </w:t>
      </w:r>
      <w:r>
        <w:t xml:space="preserve">will rule on the technical admissibility of each tender, classifying it as technically compliant or non- </w:t>
      </w:r>
      <w:r>
        <w:rPr>
          <w:spacing w:val="-2"/>
        </w:rPr>
        <w:t>compliant.</w:t>
      </w:r>
    </w:p>
    <w:p w14:paraId="2A9A7111" w14:textId="77777777" w:rsidR="00076AB2" w:rsidRDefault="00000000">
      <w:pPr>
        <w:pStyle w:val="BodyText"/>
        <w:spacing w:before="119"/>
        <w:ind w:right="297"/>
        <w:jc w:val="both"/>
      </w:pPr>
      <w:r>
        <w:t>Offers</w:t>
      </w:r>
      <w:r>
        <w:rPr>
          <w:spacing w:val="-6"/>
        </w:rPr>
        <w:t xml:space="preserve"> </w:t>
      </w:r>
      <w:r>
        <w:t>found</w:t>
      </w:r>
      <w:r>
        <w:rPr>
          <w:spacing w:val="-8"/>
        </w:rPr>
        <w:t xml:space="preserve"> </w:t>
      </w:r>
      <w:r>
        <w:t>to</w:t>
      </w:r>
      <w:r>
        <w:rPr>
          <w:spacing w:val="-10"/>
        </w:rPr>
        <w:t xml:space="preserve"> </w:t>
      </w:r>
      <w:r>
        <w:t>be</w:t>
      </w:r>
      <w:r>
        <w:rPr>
          <w:spacing w:val="-11"/>
        </w:rPr>
        <w:t xml:space="preserve"> </w:t>
      </w:r>
      <w:r>
        <w:t>technically</w:t>
      </w:r>
      <w:r>
        <w:rPr>
          <w:spacing w:val="-4"/>
        </w:rPr>
        <w:t xml:space="preserve"> </w:t>
      </w:r>
      <w:r>
        <w:t>compliant</w:t>
      </w:r>
      <w:r>
        <w:rPr>
          <w:spacing w:val="-10"/>
        </w:rPr>
        <w:t xml:space="preserve"> </w:t>
      </w:r>
      <w:r>
        <w:t>shall</w:t>
      </w:r>
      <w:r>
        <w:rPr>
          <w:spacing w:val="-10"/>
        </w:rPr>
        <w:t xml:space="preserve"> </w:t>
      </w:r>
      <w:r>
        <w:t>be</w:t>
      </w:r>
      <w:r>
        <w:rPr>
          <w:spacing w:val="-11"/>
        </w:rPr>
        <w:t xml:space="preserve"> </w:t>
      </w:r>
      <w:r>
        <w:t>checked</w:t>
      </w:r>
      <w:r>
        <w:rPr>
          <w:spacing w:val="-4"/>
        </w:rPr>
        <w:t xml:space="preserve"> </w:t>
      </w:r>
      <w:r>
        <w:t>for</w:t>
      </w:r>
      <w:r>
        <w:rPr>
          <w:spacing w:val="-6"/>
        </w:rPr>
        <w:t xml:space="preserve"> </w:t>
      </w:r>
      <w:r>
        <w:t>any</w:t>
      </w:r>
      <w:r>
        <w:rPr>
          <w:spacing w:val="-7"/>
        </w:rPr>
        <w:t xml:space="preserve"> </w:t>
      </w:r>
      <w:r>
        <w:t>arithmetical</w:t>
      </w:r>
      <w:r>
        <w:rPr>
          <w:spacing w:val="-1"/>
        </w:rPr>
        <w:t xml:space="preserve"> </w:t>
      </w:r>
      <w:r>
        <w:t>errors</w:t>
      </w:r>
      <w:r>
        <w:rPr>
          <w:spacing w:val="-4"/>
        </w:rPr>
        <w:t xml:space="preserve"> </w:t>
      </w:r>
      <w:r>
        <w:t>in</w:t>
      </w:r>
      <w:r>
        <w:rPr>
          <w:spacing w:val="-12"/>
        </w:rPr>
        <w:t xml:space="preserve"> </w:t>
      </w:r>
      <w:r>
        <w:t>computation and summation. Errors will be corrected by the tender commission as follows:</w:t>
      </w:r>
    </w:p>
    <w:p w14:paraId="01F06023" w14:textId="77777777" w:rsidR="00076AB2" w:rsidRDefault="00000000">
      <w:pPr>
        <w:pStyle w:val="ListParagraph"/>
        <w:numPr>
          <w:ilvl w:val="0"/>
          <w:numId w:val="3"/>
        </w:numPr>
        <w:tabs>
          <w:tab w:val="left" w:pos="1029"/>
        </w:tabs>
        <w:spacing w:before="120"/>
        <w:ind w:right="308"/>
        <w:jc w:val="both"/>
        <w:rPr>
          <w:sz w:val="24"/>
        </w:rPr>
      </w:pPr>
      <w:r>
        <w:rPr>
          <w:sz w:val="24"/>
        </w:rPr>
        <w:t>except for lump-sum contracts, where there is a discrepancy between a unit price and the total amount derived from the multiplication of the unit price and the quantity, the unit price as quoted will be the price considered.</w:t>
      </w:r>
    </w:p>
    <w:p w14:paraId="7DA4D2B6" w14:textId="77777777" w:rsidR="00076AB2" w:rsidRDefault="00000000">
      <w:pPr>
        <w:pStyle w:val="ListParagraph"/>
        <w:numPr>
          <w:ilvl w:val="0"/>
          <w:numId w:val="3"/>
        </w:numPr>
        <w:tabs>
          <w:tab w:val="left" w:pos="1029"/>
        </w:tabs>
        <w:spacing w:before="3"/>
        <w:ind w:right="309"/>
        <w:jc w:val="both"/>
        <w:rPr>
          <w:sz w:val="24"/>
        </w:rPr>
      </w:pPr>
      <w:r>
        <w:rPr>
          <w:sz w:val="24"/>
        </w:rPr>
        <w:t>Amounts corrected in this way will be binding on the bidder. If the bidder does not accept them, his tender will be rejected.</w:t>
      </w:r>
    </w:p>
    <w:p w14:paraId="37349292" w14:textId="77777777" w:rsidR="00076AB2" w:rsidRDefault="00000000">
      <w:pPr>
        <w:pStyle w:val="BodyText"/>
        <w:ind w:right="292"/>
        <w:jc w:val="both"/>
      </w:pPr>
      <w:r>
        <w:t>To</w:t>
      </w:r>
      <w:r>
        <w:rPr>
          <w:spacing w:val="-14"/>
        </w:rPr>
        <w:t xml:space="preserve"> </w:t>
      </w:r>
      <w:r>
        <w:t>facilitate</w:t>
      </w:r>
      <w:r>
        <w:rPr>
          <w:spacing w:val="-14"/>
        </w:rPr>
        <w:t xml:space="preserve"> </w:t>
      </w:r>
      <w:r>
        <w:t>the</w:t>
      </w:r>
      <w:r>
        <w:rPr>
          <w:spacing w:val="-13"/>
        </w:rPr>
        <w:t xml:space="preserve"> </w:t>
      </w:r>
      <w:r>
        <w:t>examination</w:t>
      </w:r>
      <w:r>
        <w:rPr>
          <w:spacing w:val="-14"/>
        </w:rPr>
        <w:t xml:space="preserve"> </w:t>
      </w:r>
      <w:r>
        <w:t>and</w:t>
      </w:r>
      <w:r>
        <w:rPr>
          <w:spacing w:val="-11"/>
        </w:rPr>
        <w:t xml:space="preserve"> </w:t>
      </w:r>
      <w:r>
        <w:t>evaluation</w:t>
      </w:r>
      <w:r>
        <w:rPr>
          <w:spacing w:val="-14"/>
        </w:rPr>
        <w:t xml:space="preserve"> </w:t>
      </w:r>
      <w:r>
        <w:t>of</w:t>
      </w:r>
      <w:r>
        <w:rPr>
          <w:spacing w:val="-11"/>
        </w:rPr>
        <w:t xml:space="preserve"> </w:t>
      </w:r>
      <w:r>
        <w:t>tenders,</w:t>
      </w:r>
      <w:r>
        <w:rPr>
          <w:spacing w:val="-12"/>
        </w:rPr>
        <w:t xml:space="preserve"> </w:t>
      </w:r>
      <w:r>
        <w:t>the</w:t>
      </w:r>
      <w:r>
        <w:rPr>
          <w:spacing w:val="-14"/>
        </w:rPr>
        <w:t xml:space="preserve"> </w:t>
      </w:r>
      <w:r>
        <w:t>Tender</w:t>
      </w:r>
      <w:r>
        <w:rPr>
          <w:spacing w:val="-10"/>
        </w:rPr>
        <w:t xml:space="preserve"> </w:t>
      </w:r>
      <w:r>
        <w:t>Commission</w:t>
      </w:r>
      <w:r>
        <w:rPr>
          <w:spacing w:val="-11"/>
        </w:rPr>
        <w:t xml:space="preserve"> </w:t>
      </w:r>
      <w:r>
        <w:t>may</w:t>
      </w:r>
      <w:r>
        <w:rPr>
          <w:spacing w:val="-12"/>
        </w:rPr>
        <w:t xml:space="preserve"> </w:t>
      </w:r>
      <w:r>
        <w:t>ask</w:t>
      </w:r>
      <w:r>
        <w:rPr>
          <w:spacing w:val="-12"/>
        </w:rPr>
        <w:t xml:space="preserve"> </w:t>
      </w:r>
      <w:r>
        <w:t>each</w:t>
      </w:r>
      <w:r>
        <w:rPr>
          <w:spacing w:val="-13"/>
        </w:rPr>
        <w:t xml:space="preserve"> </w:t>
      </w:r>
      <w:r>
        <w:t>bidder individually for clarification of his tender, including breakdowns of prices. The request for clarification</w:t>
      </w:r>
      <w:r>
        <w:rPr>
          <w:spacing w:val="-1"/>
        </w:rPr>
        <w:t xml:space="preserve"> </w:t>
      </w:r>
      <w:r>
        <w:t>and</w:t>
      </w:r>
      <w:r>
        <w:rPr>
          <w:spacing w:val="-4"/>
        </w:rPr>
        <w:t xml:space="preserve"> </w:t>
      </w:r>
      <w:r>
        <w:t>the</w:t>
      </w:r>
      <w:r>
        <w:rPr>
          <w:spacing w:val="-2"/>
        </w:rPr>
        <w:t xml:space="preserve"> </w:t>
      </w:r>
      <w:r>
        <w:t>response is</w:t>
      </w:r>
      <w:r>
        <w:rPr>
          <w:spacing w:val="-1"/>
        </w:rPr>
        <w:t xml:space="preserve"> </w:t>
      </w:r>
      <w:r>
        <w:t>made exclusively by email, but</w:t>
      </w:r>
      <w:r>
        <w:rPr>
          <w:spacing w:val="-1"/>
        </w:rPr>
        <w:t xml:space="preserve"> </w:t>
      </w:r>
      <w:r>
        <w:t>no</w:t>
      </w:r>
      <w:r>
        <w:rPr>
          <w:spacing w:val="-2"/>
        </w:rPr>
        <w:t xml:space="preserve"> </w:t>
      </w:r>
      <w:r>
        <w:t>change in the price or substance of the tender may be sought, offered or permitted except as required to confirm the correction of arithmetical errors discovered during the evaluation.</w:t>
      </w:r>
    </w:p>
    <w:p w14:paraId="76E7BE95" w14:textId="77777777" w:rsidR="00076AB2" w:rsidRDefault="00000000">
      <w:pPr>
        <w:pStyle w:val="BodyText"/>
        <w:spacing w:before="122"/>
        <w:jc w:val="both"/>
      </w:pPr>
      <w:r>
        <w:rPr>
          <w:u w:val="single"/>
        </w:rPr>
        <w:t>Article</w:t>
      </w:r>
      <w:r>
        <w:rPr>
          <w:spacing w:val="-4"/>
          <w:u w:val="single"/>
        </w:rPr>
        <w:t xml:space="preserve"> </w:t>
      </w:r>
      <w:r>
        <w:rPr>
          <w:u w:val="single"/>
        </w:rPr>
        <w:t>6</w:t>
      </w:r>
      <w:r>
        <w:rPr>
          <w:spacing w:val="-2"/>
          <w:u w:val="single"/>
        </w:rPr>
        <w:t xml:space="preserve"> </w:t>
      </w:r>
      <w:r>
        <w:rPr>
          <w:u w:val="single"/>
        </w:rPr>
        <w:t>Award</w:t>
      </w:r>
      <w:r>
        <w:rPr>
          <w:spacing w:val="-6"/>
          <w:u w:val="single"/>
        </w:rPr>
        <w:t xml:space="preserve"> </w:t>
      </w:r>
      <w:r>
        <w:rPr>
          <w:spacing w:val="-2"/>
          <w:u w:val="single"/>
        </w:rPr>
        <w:t>criteria</w:t>
      </w:r>
    </w:p>
    <w:p w14:paraId="33874846" w14:textId="77777777" w:rsidR="00076AB2" w:rsidRDefault="00000000">
      <w:pPr>
        <w:pStyle w:val="BodyText"/>
        <w:spacing w:before="119"/>
        <w:jc w:val="both"/>
      </w:pPr>
      <w:r>
        <w:t>The</w:t>
      </w:r>
      <w:r>
        <w:rPr>
          <w:spacing w:val="-10"/>
        </w:rPr>
        <w:t xml:space="preserve"> </w:t>
      </w:r>
      <w:r>
        <w:t>criteria</w:t>
      </w:r>
      <w:r>
        <w:rPr>
          <w:spacing w:val="-4"/>
        </w:rPr>
        <w:t xml:space="preserve"> </w:t>
      </w:r>
      <w:r>
        <w:t>are</w:t>
      </w:r>
      <w:r>
        <w:rPr>
          <w:spacing w:val="-7"/>
        </w:rPr>
        <w:t xml:space="preserve"> </w:t>
      </w:r>
      <w:r>
        <w:t>not</w:t>
      </w:r>
      <w:r>
        <w:rPr>
          <w:spacing w:val="-6"/>
        </w:rPr>
        <w:t xml:space="preserve"> </w:t>
      </w:r>
      <w:r>
        <w:t>arranged</w:t>
      </w:r>
      <w:r>
        <w:rPr>
          <w:spacing w:val="-1"/>
        </w:rPr>
        <w:t xml:space="preserve"> </w:t>
      </w:r>
      <w:r>
        <w:rPr>
          <w:spacing w:val="-2"/>
        </w:rPr>
        <w:t>hierarchically.</w:t>
      </w:r>
    </w:p>
    <w:p w14:paraId="67EC7FDE" w14:textId="77777777" w:rsidR="00076AB2" w:rsidRDefault="00000000">
      <w:pPr>
        <w:pStyle w:val="BodyText"/>
        <w:ind w:right="241"/>
      </w:pPr>
      <w:r>
        <w:t>The</w:t>
      </w:r>
      <w:r>
        <w:rPr>
          <w:spacing w:val="-10"/>
        </w:rPr>
        <w:t xml:space="preserve"> </w:t>
      </w:r>
      <w:r>
        <w:t>common</w:t>
      </w:r>
      <w:r>
        <w:rPr>
          <w:spacing w:val="-7"/>
        </w:rPr>
        <w:t xml:space="preserve"> </w:t>
      </w:r>
      <w:r>
        <w:t>criteria</w:t>
      </w:r>
      <w:r>
        <w:rPr>
          <w:spacing w:val="-8"/>
        </w:rPr>
        <w:t xml:space="preserve"> </w:t>
      </w:r>
      <w:r>
        <w:t>retained</w:t>
      </w:r>
      <w:r>
        <w:rPr>
          <w:spacing w:val="-6"/>
        </w:rPr>
        <w:t xml:space="preserve"> </w:t>
      </w:r>
      <w:r>
        <w:t>by</w:t>
      </w:r>
      <w:r>
        <w:rPr>
          <w:spacing w:val="-6"/>
        </w:rPr>
        <w:t xml:space="preserve"> </w:t>
      </w:r>
      <w:r>
        <w:t>the</w:t>
      </w:r>
      <w:r>
        <w:rPr>
          <w:spacing w:val="-7"/>
        </w:rPr>
        <w:t xml:space="preserve"> </w:t>
      </w:r>
      <w:r>
        <w:t>contracting</w:t>
      </w:r>
      <w:r>
        <w:rPr>
          <w:spacing w:val="-7"/>
        </w:rPr>
        <w:t xml:space="preserve"> </w:t>
      </w:r>
      <w:r>
        <w:t>authority</w:t>
      </w:r>
      <w:r>
        <w:rPr>
          <w:spacing w:val="-5"/>
        </w:rPr>
        <w:t xml:space="preserve"> </w:t>
      </w:r>
      <w:r>
        <w:t>will</w:t>
      </w:r>
      <w:r>
        <w:rPr>
          <w:spacing w:val="-9"/>
        </w:rPr>
        <w:t xml:space="preserve"> </w:t>
      </w:r>
      <w:r>
        <w:t>include</w:t>
      </w:r>
      <w:r>
        <w:rPr>
          <w:spacing w:val="-6"/>
        </w:rPr>
        <w:t xml:space="preserve"> </w:t>
      </w:r>
      <w:r>
        <w:t>the</w:t>
      </w:r>
      <w:r>
        <w:rPr>
          <w:spacing w:val="-12"/>
        </w:rPr>
        <w:t xml:space="preserve"> </w:t>
      </w:r>
      <w:r>
        <w:t>price,</w:t>
      </w:r>
      <w:r>
        <w:rPr>
          <w:spacing w:val="-5"/>
        </w:rPr>
        <w:t xml:space="preserve"> </w:t>
      </w:r>
      <w:r>
        <w:t>experience</w:t>
      </w:r>
      <w:r>
        <w:rPr>
          <w:spacing w:val="-7"/>
        </w:rPr>
        <w:t xml:space="preserve"> </w:t>
      </w:r>
      <w:r>
        <w:t>and capacity of the company, the delivery lead times, CISP internal procedures.</w:t>
      </w:r>
    </w:p>
    <w:p w14:paraId="76F24AB3" w14:textId="77777777" w:rsidR="00076AB2" w:rsidRDefault="00000000">
      <w:pPr>
        <w:pStyle w:val="BodyText"/>
      </w:pPr>
      <w:r>
        <w:rPr>
          <w:u w:val="single"/>
        </w:rPr>
        <w:t>Article</w:t>
      </w:r>
      <w:r>
        <w:rPr>
          <w:spacing w:val="-9"/>
          <w:u w:val="single"/>
        </w:rPr>
        <w:t xml:space="preserve"> </w:t>
      </w:r>
      <w:r>
        <w:rPr>
          <w:u w:val="single"/>
        </w:rPr>
        <w:t xml:space="preserve">7 </w:t>
      </w:r>
      <w:r>
        <w:rPr>
          <w:spacing w:val="-2"/>
          <w:u w:val="single"/>
        </w:rPr>
        <w:t>Assignation</w:t>
      </w:r>
    </w:p>
    <w:p w14:paraId="4828BA2D" w14:textId="77777777" w:rsidR="00076AB2" w:rsidRDefault="00000000">
      <w:pPr>
        <w:pStyle w:val="BodyText"/>
        <w:spacing w:line="338" w:lineRule="auto"/>
        <w:ind w:right="697"/>
      </w:pPr>
      <w:r>
        <w:t>The</w:t>
      </w:r>
      <w:r>
        <w:rPr>
          <w:spacing w:val="-11"/>
        </w:rPr>
        <w:t xml:space="preserve"> </w:t>
      </w:r>
      <w:r>
        <w:t>assignee</w:t>
      </w:r>
      <w:r>
        <w:rPr>
          <w:spacing w:val="-10"/>
        </w:rPr>
        <w:t xml:space="preserve"> </w:t>
      </w:r>
      <w:r>
        <w:t>is</w:t>
      </w:r>
      <w:r>
        <w:rPr>
          <w:spacing w:val="-7"/>
        </w:rPr>
        <w:t xml:space="preserve"> </w:t>
      </w:r>
      <w:r>
        <w:t>informed</w:t>
      </w:r>
      <w:r>
        <w:rPr>
          <w:spacing w:val="-11"/>
        </w:rPr>
        <w:t xml:space="preserve"> </w:t>
      </w:r>
      <w:r>
        <w:t>by</w:t>
      </w:r>
      <w:r>
        <w:rPr>
          <w:spacing w:val="-7"/>
        </w:rPr>
        <w:t xml:space="preserve"> </w:t>
      </w:r>
      <w:r>
        <w:t>mail</w:t>
      </w:r>
      <w:r>
        <w:rPr>
          <w:spacing w:val="-10"/>
        </w:rPr>
        <w:t xml:space="preserve"> </w:t>
      </w:r>
      <w:r>
        <w:t>recommended</w:t>
      </w:r>
      <w:r>
        <w:rPr>
          <w:spacing w:val="-6"/>
        </w:rPr>
        <w:t xml:space="preserve"> </w:t>
      </w:r>
      <w:r>
        <w:t>with</w:t>
      </w:r>
      <w:r>
        <w:rPr>
          <w:spacing w:val="-7"/>
        </w:rPr>
        <w:t xml:space="preserve"> </w:t>
      </w:r>
      <w:r>
        <w:t>marked</w:t>
      </w:r>
      <w:r>
        <w:rPr>
          <w:spacing w:val="-9"/>
        </w:rPr>
        <w:t xml:space="preserve"> </w:t>
      </w:r>
      <w:r>
        <w:t>reception</w:t>
      </w:r>
      <w:r>
        <w:rPr>
          <w:spacing w:val="-9"/>
        </w:rPr>
        <w:t xml:space="preserve"> </w:t>
      </w:r>
      <w:r>
        <w:t>or</w:t>
      </w:r>
      <w:r>
        <w:rPr>
          <w:spacing w:val="-6"/>
        </w:rPr>
        <w:t xml:space="preserve"> </w:t>
      </w:r>
      <w:r>
        <w:t>hand</w:t>
      </w:r>
      <w:r>
        <w:rPr>
          <w:spacing w:val="-8"/>
        </w:rPr>
        <w:t xml:space="preserve"> </w:t>
      </w:r>
      <w:r>
        <w:t xml:space="preserve">delivered. </w:t>
      </w:r>
      <w:r>
        <w:rPr>
          <w:u w:val="single"/>
        </w:rPr>
        <w:t>Article 8 Cancellation of the tender procedure</w:t>
      </w:r>
    </w:p>
    <w:p w14:paraId="5D7B21A5" w14:textId="77777777" w:rsidR="00076AB2" w:rsidRDefault="00000000">
      <w:pPr>
        <w:pStyle w:val="BodyText"/>
        <w:spacing w:before="0" w:line="242" w:lineRule="auto"/>
        <w:ind w:right="277"/>
      </w:pPr>
      <w:r>
        <w:t>In</w:t>
      </w:r>
      <w:r>
        <w:rPr>
          <w:spacing w:val="36"/>
        </w:rPr>
        <w:t xml:space="preserve"> </w:t>
      </w:r>
      <w:r>
        <w:t>the</w:t>
      </w:r>
      <w:r>
        <w:rPr>
          <w:spacing w:val="33"/>
        </w:rPr>
        <w:t xml:space="preserve"> </w:t>
      </w:r>
      <w:r>
        <w:t>event</w:t>
      </w:r>
      <w:r>
        <w:rPr>
          <w:spacing w:val="36"/>
        </w:rPr>
        <w:t xml:space="preserve"> </w:t>
      </w:r>
      <w:r>
        <w:t>of</w:t>
      </w:r>
      <w:r>
        <w:rPr>
          <w:spacing w:val="33"/>
        </w:rPr>
        <w:t xml:space="preserve"> </w:t>
      </w:r>
      <w:r>
        <w:t>a</w:t>
      </w:r>
      <w:r>
        <w:rPr>
          <w:spacing w:val="35"/>
        </w:rPr>
        <w:t xml:space="preserve"> </w:t>
      </w:r>
      <w:r>
        <w:t>tender</w:t>
      </w:r>
      <w:r>
        <w:rPr>
          <w:spacing w:val="40"/>
        </w:rPr>
        <w:t xml:space="preserve"> </w:t>
      </w:r>
      <w:r>
        <w:t>procedure's</w:t>
      </w:r>
      <w:r>
        <w:rPr>
          <w:spacing w:val="35"/>
        </w:rPr>
        <w:t xml:space="preserve"> </w:t>
      </w:r>
      <w:r>
        <w:t>cancellation,</w:t>
      </w:r>
      <w:r>
        <w:rPr>
          <w:spacing w:val="40"/>
        </w:rPr>
        <w:t xml:space="preserve"> </w:t>
      </w:r>
      <w:r>
        <w:t>bidders</w:t>
      </w:r>
      <w:r>
        <w:rPr>
          <w:spacing w:val="35"/>
        </w:rPr>
        <w:t xml:space="preserve"> </w:t>
      </w:r>
      <w:r>
        <w:t>will</w:t>
      </w:r>
      <w:r>
        <w:rPr>
          <w:spacing w:val="35"/>
        </w:rPr>
        <w:t xml:space="preserve"> </w:t>
      </w:r>
      <w:r>
        <w:t>be</w:t>
      </w:r>
      <w:r>
        <w:rPr>
          <w:spacing w:val="31"/>
        </w:rPr>
        <w:t xml:space="preserve"> </w:t>
      </w:r>
      <w:r>
        <w:t>notified</w:t>
      </w:r>
      <w:r>
        <w:rPr>
          <w:spacing w:val="36"/>
        </w:rPr>
        <w:t xml:space="preserve"> </w:t>
      </w:r>
      <w:r>
        <w:t>by</w:t>
      </w:r>
      <w:r>
        <w:rPr>
          <w:spacing w:val="35"/>
        </w:rPr>
        <w:t xml:space="preserve"> </w:t>
      </w:r>
      <w:r>
        <w:t>the</w:t>
      </w:r>
      <w:r>
        <w:rPr>
          <w:spacing w:val="33"/>
        </w:rPr>
        <w:t xml:space="preserve"> </w:t>
      </w:r>
      <w:r>
        <w:t>Contracting Authority. Cancellation may occur where:</w:t>
      </w:r>
    </w:p>
    <w:p w14:paraId="57C693DA" w14:textId="77777777" w:rsidR="00076AB2" w:rsidRDefault="00000000">
      <w:pPr>
        <w:pStyle w:val="ListParagraph"/>
        <w:numPr>
          <w:ilvl w:val="0"/>
          <w:numId w:val="2"/>
        </w:numPr>
        <w:tabs>
          <w:tab w:val="left" w:pos="1070"/>
        </w:tabs>
        <w:spacing w:before="113"/>
        <w:ind w:right="382" w:firstLine="0"/>
        <w:rPr>
          <w:sz w:val="24"/>
        </w:rPr>
      </w:pPr>
      <w:r>
        <w:rPr>
          <w:sz w:val="24"/>
        </w:rPr>
        <w:t>the</w:t>
      </w:r>
      <w:r>
        <w:rPr>
          <w:spacing w:val="-10"/>
          <w:sz w:val="24"/>
        </w:rPr>
        <w:t xml:space="preserve"> </w:t>
      </w:r>
      <w:r>
        <w:rPr>
          <w:sz w:val="24"/>
        </w:rPr>
        <w:t>tender</w:t>
      </w:r>
      <w:r>
        <w:rPr>
          <w:spacing w:val="-4"/>
          <w:sz w:val="24"/>
        </w:rPr>
        <w:t xml:space="preserve"> </w:t>
      </w:r>
      <w:r>
        <w:rPr>
          <w:sz w:val="24"/>
        </w:rPr>
        <w:t>procedure</w:t>
      </w:r>
      <w:r>
        <w:rPr>
          <w:spacing w:val="-7"/>
          <w:sz w:val="24"/>
        </w:rPr>
        <w:t xml:space="preserve"> </w:t>
      </w:r>
      <w:r>
        <w:rPr>
          <w:sz w:val="24"/>
        </w:rPr>
        <w:t>has</w:t>
      </w:r>
      <w:r>
        <w:rPr>
          <w:spacing w:val="-7"/>
          <w:sz w:val="24"/>
        </w:rPr>
        <w:t xml:space="preserve"> </w:t>
      </w:r>
      <w:r>
        <w:rPr>
          <w:sz w:val="24"/>
        </w:rPr>
        <w:t>been</w:t>
      </w:r>
      <w:r>
        <w:rPr>
          <w:spacing w:val="-9"/>
          <w:sz w:val="24"/>
        </w:rPr>
        <w:t xml:space="preserve"> </w:t>
      </w:r>
      <w:r>
        <w:rPr>
          <w:sz w:val="24"/>
        </w:rPr>
        <w:t>unsuccessful,</w:t>
      </w:r>
      <w:r>
        <w:rPr>
          <w:spacing w:val="-7"/>
          <w:sz w:val="24"/>
        </w:rPr>
        <w:t xml:space="preserve"> </w:t>
      </w:r>
      <w:r>
        <w:rPr>
          <w:sz w:val="24"/>
        </w:rPr>
        <w:t>namely</w:t>
      </w:r>
      <w:r>
        <w:rPr>
          <w:spacing w:val="-10"/>
          <w:sz w:val="24"/>
        </w:rPr>
        <w:t xml:space="preserve"> </w:t>
      </w:r>
      <w:r>
        <w:rPr>
          <w:sz w:val="24"/>
        </w:rPr>
        <w:t>where</w:t>
      </w:r>
      <w:r>
        <w:rPr>
          <w:spacing w:val="-7"/>
          <w:sz w:val="24"/>
        </w:rPr>
        <w:t xml:space="preserve"> </w:t>
      </w:r>
      <w:r>
        <w:rPr>
          <w:sz w:val="24"/>
        </w:rPr>
        <w:t>not</w:t>
      </w:r>
      <w:r>
        <w:rPr>
          <w:spacing w:val="-5"/>
          <w:sz w:val="24"/>
        </w:rPr>
        <w:t xml:space="preserve"> </w:t>
      </w:r>
      <w:r>
        <w:rPr>
          <w:sz w:val="24"/>
        </w:rPr>
        <w:t>qualitatively</w:t>
      </w:r>
      <w:r>
        <w:rPr>
          <w:spacing w:val="-6"/>
          <w:sz w:val="24"/>
        </w:rPr>
        <w:t xml:space="preserve"> </w:t>
      </w:r>
      <w:r>
        <w:rPr>
          <w:sz w:val="24"/>
        </w:rPr>
        <w:t>or</w:t>
      </w:r>
      <w:r>
        <w:rPr>
          <w:spacing w:val="-4"/>
          <w:sz w:val="24"/>
        </w:rPr>
        <w:t xml:space="preserve"> </w:t>
      </w:r>
      <w:r>
        <w:rPr>
          <w:sz w:val="24"/>
        </w:rPr>
        <w:t>financially worthwhile tender has been received or there has been no response at all;</w:t>
      </w:r>
    </w:p>
    <w:p w14:paraId="7822F506" w14:textId="77777777" w:rsidR="00076AB2" w:rsidRDefault="00000000">
      <w:pPr>
        <w:pStyle w:val="ListParagraph"/>
        <w:numPr>
          <w:ilvl w:val="0"/>
          <w:numId w:val="2"/>
        </w:numPr>
        <w:tabs>
          <w:tab w:val="left" w:pos="1070"/>
        </w:tabs>
        <w:spacing w:before="119"/>
        <w:ind w:left="1070" w:hanging="285"/>
        <w:rPr>
          <w:sz w:val="24"/>
        </w:rPr>
      </w:pPr>
      <w:r>
        <w:rPr>
          <w:sz w:val="24"/>
        </w:rPr>
        <w:t>the</w:t>
      </w:r>
      <w:r>
        <w:rPr>
          <w:spacing w:val="-14"/>
          <w:sz w:val="24"/>
        </w:rPr>
        <w:t xml:space="preserve"> </w:t>
      </w:r>
      <w:r>
        <w:rPr>
          <w:sz w:val="24"/>
        </w:rPr>
        <w:t>economic</w:t>
      </w:r>
      <w:r>
        <w:rPr>
          <w:spacing w:val="-9"/>
          <w:sz w:val="24"/>
        </w:rPr>
        <w:t xml:space="preserve"> </w:t>
      </w:r>
      <w:r>
        <w:rPr>
          <w:sz w:val="24"/>
        </w:rPr>
        <w:t>or</w:t>
      </w:r>
      <w:r>
        <w:rPr>
          <w:spacing w:val="-12"/>
          <w:sz w:val="24"/>
        </w:rPr>
        <w:t xml:space="preserve"> </w:t>
      </w:r>
      <w:r>
        <w:rPr>
          <w:sz w:val="24"/>
        </w:rPr>
        <w:t>technical</w:t>
      </w:r>
      <w:r>
        <w:rPr>
          <w:spacing w:val="-8"/>
          <w:sz w:val="24"/>
        </w:rPr>
        <w:t xml:space="preserve"> </w:t>
      </w:r>
      <w:r>
        <w:rPr>
          <w:sz w:val="24"/>
        </w:rPr>
        <w:t>parameters</w:t>
      </w:r>
      <w:r>
        <w:rPr>
          <w:spacing w:val="-6"/>
          <w:sz w:val="24"/>
        </w:rPr>
        <w:t xml:space="preserve"> </w:t>
      </w:r>
      <w:r>
        <w:rPr>
          <w:sz w:val="24"/>
        </w:rPr>
        <w:t>of</w:t>
      </w:r>
      <w:r>
        <w:rPr>
          <w:spacing w:val="-13"/>
          <w:sz w:val="24"/>
        </w:rPr>
        <w:t xml:space="preserve"> </w:t>
      </w:r>
      <w:r>
        <w:rPr>
          <w:sz w:val="24"/>
        </w:rPr>
        <w:t>the</w:t>
      </w:r>
      <w:r>
        <w:rPr>
          <w:spacing w:val="-14"/>
          <w:sz w:val="24"/>
        </w:rPr>
        <w:t xml:space="preserve"> </w:t>
      </w:r>
      <w:r>
        <w:rPr>
          <w:sz w:val="24"/>
        </w:rPr>
        <w:t>project</w:t>
      </w:r>
      <w:r>
        <w:rPr>
          <w:spacing w:val="-7"/>
          <w:sz w:val="24"/>
        </w:rPr>
        <w:t xml:space="preserve"> </w:t>
      </w:r>
      <w:r>
        <w:rPr>
          <w:sz w:val="24"/>
        </w:rPr>
        <w:t>have</w:t>
      </w:r>
      <w:r>
        <w:rPr>
          <w:spacing w:val="-14"/>
          <w:sz w:val="24"/>
        </w:rPr>
        <w:t xml:space="preserve"> </w:t>
      </w:r>
      <w:r>
        <w:rPr>
          <w:sz w:val="24"/>
        </w:rPr>
        <w:t>been</w:t>
      </w:r>
      <w:r>
        <w:rPr>
          <w:spacing w:val="-7"/>
          <w:sz w:val="24"/>
        </w:rPr>
        <w:t xml:space="preserve"> </w:t>
      </w:r>
      <w:r>
        <w:rPr>
          <w:sz w:val="24"/>
        </w:rPr>
        <w:t>fundamentally</w:t>
      </w:r>
      <w:r>
        <w:rPr>
          <w:spacing w:val="-7"/>
          <w:sz w:val="24"/>
        </w:rPr>
        <w:t xml:space="preserve"> </w:t>
      </w:r>
      <w:r>
        <w:rPr>
          <w:spacing w:val="-2"/>
          <w:sz w:val="24"/>
        </w:rPr>
        <w:t>altered;</w:t>
      </w:r>
    </w:p>
    <w:p w14:paraId="701ED76B" w14:textId="77777777" w:rsidR="00076AB2" w:rsidRDefault="00000000">
      <w:pPr>
        <w:pStyle w:val="ListParagraph"/>
        <w:numPr>
          <w:ilvl w:val="0"/>
          <w:numId w:val="2"/>
        </w:numPr>
        <w:tabs>
          <w:tab w:val="left" w:pos="1070"/>
        </w:tabs>
        <w:spacing w:before="119"/>
        <w:ind w:right="402" w:firstLine="0"/>
        <w:rPr>
          <w:sz w:val="24"/>
        </w:rPr>
      </w:pPr>
      <w:r>
        <w:rPr>
          <w:sz w:val="24"/>
        </w:rPr>
        <w:t>exceptional</w:t>
      </w:r>
      <w:r>
        <w:rPr>
          <w:spacing w:val="-6"/>
          <w:sz w:val="24"/>
        </w:rPr>
        <w:t xml:space="preserve"> </w:t>
      </w:r>
      <w:r>
        <w:rPr>
          <w:sz w:val="24"/>
        </w:rPr>
        <w:t>circumstances</w:t>
      </w:r>
      <w:r>
        <w:rPr>
          <w:spacing w:val="-3"/>
          <w:sz w:val="24"/>
        </w:rPr>
        <w:t xml:space="preserve"> </w:t>
      </w:r>
      <w:r>
        <w:rPr>
          <w:sz w:val="24"/>
        </w:rPr>
        <w:t>or</w:t>
      </w:r>
      <w:r>
        <w:rPr>
          <w:spacing w:val="-7"/>
          <w:sz w:val="24"/>
        </w:rPr>
        <w:t xml:space="preserve"> </w:t>
      </w:r>
      <w:r>
        <w:rPr>
          <w:sz w:val="24"/>
        </w:rPr>
        <w:t>force</w:t>
      </w:r>
      <w:r>
        <w:rPr>
          <w:spacing w:val="-8"/>
          <w:sz w:val="24"/>
        </w:rPr>
        <w:t xml:space="preserve"> </w:t>
      </w:r>
      <w:r>
        <w:rPr>
          <w:sz w:val="24"/>
        </w:rPr>
        <w:t>majeure</w:t>
      </w:r>
      <w:r>
        <w:rPr>
          <w:spacing w:val="-10"/>
          <w:sz w:val="24"/>
        </w:rPr>
        <w:t xml:space="preserve"> </w:t>
      </w:r>
      <w:r>
        <w:rPr>
          <w:sz w:val="24"/>
        </w:rPr>
        <w:t>render</w:t>
      </w:r>
      <w:r>
        <w:rPr>
          <w:spacing w:val="-4"/>
          <w:sz w:val="24"/>
        </w:rPr>
        <w:t xml:space="preserve"> </w:t>
      </w:r>
      <w:r>
        <w:rPr>
          <w:sz w:val="24"/>
        </w:rPr>
        <w:t>normal</w:t>
      </w:r>
      <w:r>
        <w:rPr>
          <w:spacing w:val="-8"/>
          <w:sz w:val="24"/>
        </w:rPr>
        <w:t xml:space="preserve"> </w:t>
      </w:r>
      <w:r>
        <w:rPr>
          <w:sz w:val="24"/>
        </w:rPr>
        <w:t>implementation</w:t>
      </w:r>
      <w:r>
        <w:rPr>
          <w:spacing w:val="-3"/>
          <w:sz w:val="24"/>
        </w:rPr>
        <w:t xml:space="preserve"> </w:t>
      </w:r>
      <w:r>
        <w:rPr>
          <w:sz w:val="24"/>
        </w:rPr>
        <w:t>of</w:t>
      </w:r>
      <w:r>
        <w:rPr>
          <w:spacing w:val="-6"/>
          <w:sz w:val="24"/>
        </w:rPr>
        <w:t xml:space="preserve"> </w:t>
      </w:r>
      <w:r>
        <w:rPr>
          <w:sz w:val="24"/>
        </w:rPr>
        <w:t>the</w:t>
      </w:r>
      <w:r>
        <w:rPr>
          <w:spacing w:val="-8"/>
          <w:sz w:val="24"/>
        </w:rPr>
        <w:t xml:space="preserve"> </w:t>
      </w:r>
      <w:r>
        <w:rPr>
          <w:sz w:val="24"/>
        </w:rPr>
        <w:t xml:space="preserve">project </w:t>
      </w:r>
      <w:r>
        <w:rPr>
          <w:spacing w:val="-2"/>
          <w:sz w:val="24"/>
        </w:rPr>
        <w:t>impossible;</w:t>
      </w:r>
    </w:p>
    <w:p w14:paraId="6A3B27F8" w14:textId="77777777" w:rsidR="00076AB2" w:rsidRDefault="00000000">
      <w:pPr>
        <w:pStyle w:val="ListParagraph"/>
        <w:numPr>
          <w:ilvl w:val="0"/>
          <w:numId w:val="2"/>
        </w:numPr>
        <w:tabs>
          <w:tab w:val="left" w:pos="1070"/>
        </w:tabs>
        <w:spacing w:before="119" w:line="242" w:lineRule="auto"/>
        <w:ind w:right="434" w:firstLine="0"/>
        <w:rPr>
          <w:sz w:val="24"/>
        </w:rPr>
      </w:pPr>
      <w:r>
        <w:rPr>
          <w:sz w:val="24"/>
        </w:rPr>
        <w:t>there</w:t>
      </w:r>
      <w:r>
        <w:rPr>
          <w:spacing w:val="-7"/>
          <w:sz w:val="24"/>
        </w:rPr>
        <w:t xml:space="preserve"> </w:t>
      </w:r>
      <w:r>
        <w:rPr>
          <w:sz w:val="24"/>
        </w:rPr>
        <w:t>have</w:t>
      </w:r>
      <w:r>
        <w:rPr>
          <w:spacing w:val="-8"/>
          <w:sz w:val="24"/>
        </w:rPr>
        <w:t xml:space="preserve"> </w:t>
      </w:r>
      <w:r>
        <w:rPr>
          <w:sz w:val="24"/>
        </w:rPr>
        <w:t>been</w:t>
      </w:r>
      <w:r>
        <w:rPr>
          <w:spacing w:val="-4"/>
          <w:sz w:val="24"/>
        </w:rPr>
        <w:t xml:space="preserve"> </w:t>
      </w:r>
      <w:r>
        <w:rPr>
          <w:sz w:val="24"/>
        </w:rPr>
        <w:t>irregularities</w:t>
      </w:r>
      <w:r>
        <w:rPr>
          <w:spacing w:val="-3"/>
          <w:sz w:val="24"/>
        </w:rPr>
        <w:t xml:space="preserve"> </w:t>
      </w:r>
      <w:r>
        <w:rPr>
          <w:sz w:val="24"/>
        </w:rPr>
        <w:t>in</w:t>
      </w:r>
      <w:r>
        <w:rPr>
          <w:spacing w:val="-5"/>
          <w:sz w:val="24"/>
        </w:rPr>
        <w:t xml:space="preserve"> </w:t>
      </w:r>
      <w:r>
        <w:rPr>
          <w:sz w:val="24"/>
        </w:rPr>
        <w:t>the</w:t>
      </w:r>
      <w:r>
        <w:rPr>
          <w:spacing w:val="-7"/>
          <w:sz w:val="24"/>
        </w:rPr>
        <w:t xml:space="preserve"> </w:t>
      </w:r>
      <w:r>
        <w:rPr>
          <w:sz w:val="24"/>
        </w:rPr>
        <w:t>procedure,</w:t>
      </w:r>
      <w:r>
        <w:rPr>
          <w:spacing w:val="-3"/>
          <w:sz w:val="24"/>
        </w:rPr>
        <w:t xml:space="preserve"> </w:t>
      </w:r>
      <w:r>
        <w:rPr>
          <w:sz w:val="24"/>
        </w:rPr>
        <w:t>in</w:t>
      </w:r>
      <w:r>
        <w:rPr>
          <w:spacing w:val="-10"/>
          <w:sz w:val="24"/>
        </w:rPr>
        <w:t xml:space="preserve"> </w:t>
      </w:r>
      <w:r>
        <w:rPr>
          <w:sz w:val="24"/>
        </w:rPr>
        <w:t>particular</w:t>
      </w:r>
      <w:r>
        <w:rPr>
          <w:spacing w:val="-5"/>
          <w:sz w:val="24"/>
        </w:rPr>
        <w:t xml:space="preserve"> </w:t>
      </w:r>
      <w:r>
        <w:rPr>
          <w:sz w:val="24"/>
        </w:rPr>
        <w:t>where</w:t>
      </w:r>
      <w:r>
        <w:rPr>
          <w:spacing w:val="-8"/>
          <w:sz w:val="24"/>
        </w:rPr>
        <w:t xml:space="preserve"> </w:t>
      </w:r>
      <w:r>
        <w:rPr>
          <w:sz w:val="24"/>
        </w:rPr>
        <w:t>these</w:t>
      </w:r>
      <w:r>
        <w:rPr>
          <w:spacing w:val="-8"/>
          <w:sz w:val="24"/>
        </w:rPr>
        <w:t xml:space="preserve"> </w:t>
      </w:r>
      <w:r>
        <w:rPr>
          <w:sz w:val="24"/>
        </w:rPr>
        <w:t>have</w:t>
      </w:r>
      <w:r>
        <w:rPr>
          <w:spacing w:val="-8"/>
          <w:sz w:val="24"/>
        </w:rPr>
        <w:t xml:space="preserve"> </w:t>
      </w:r>
      <w:r>
        <w:rPr>
          <w:sz w:val="24"/>
        </w:rPr>
        <w:t>prevented fair competition.</w:t>
      </w:r>
    </w:p>
    <w:p w14:paraId="7A7937EC" w14:textId="77777777" w:rsidR="00076AB2" w:rsidRDefault="00076AB2">
      <w:pPr>
        <w:pStyle w:val="ListParagraph"/>
        <w:spacing w:line="242" w:lineRule="auto"/>
        <w:rPr>
          <w:sz w:val="24"/>
        </w:rPr>
        <w:sectPr w:rsidR="00076AB2">
          <w:pgSz w:w="11930" w:h="16860"/>
          <w:pgMar w:top="1100" w:right="708" w:bottom="1340" w:left="1133" w:header="528" w:footer="1143" w:gutter="0"/>
          <w:cols w:space="720"/>
        </w:sectPr>
      </w:pPr>
    </w:p>
    <w:p w14:paraId="176348FB" w14:textId="77777777" w:rsidR="00076AB2" w:rsidRDefault="00000000">
      <w:pPr>
        <w:pStyle w:val="BodyText"/>
        <w:spacing w:before="41"/>
        <w:jc w:val="both"/>
      </w:pPr>
      <w:r>
        <w:rPr>
          <w:u w:val="single"/>
        </w:rPr>
        <w:lastRenderedPageBreak/>
        <w:t>Article</w:t>
      </w:r>
      <w:r>
        <w:rPr>
          <w:spacing w:val="-15"/>
          <w:u w:val="single"/>
        </w:rPr>
        <w:t xml:space="preserve"> </w:t>
      </w:r>
      <w:r>
        <w:rPr>
          <w:u w:val="single"/>
        </w:rPr>
        <w:t>9</w:t>
      </w:r>
      <w:r>
        <w:rPr>
          <w:spacing w:val="-6"/>
          <w:u w:val="single"/>
        </w:rPr>
        <w:t xml:space="preserve"> </w:t>
      </w:r>
      <w:r>
        <w:rPr>
          <w:u w:val="single"/>
        </w:rPr>
        <w:t>Procedures to</w:t>
      </w:r>
      <w:r>
        <w:rPr>
          <w:spacing w:val="-9"/>
          <w:u w:val="single"/>
        </w:rPr>
        <w:t xml:space="preserve"> </w:t>
      </w:r>
      <w:r>
        <w:rPr>
          <w:u w:val="single"/>
        </w:rPr>
        <w:t>apply</w:t>
      </w:r>
      <w:r>
        <w:rPr>
          <w:spacing w:val="-4"/>
          <w:u w:val="single"/>
        </w:rPr>
        <w:t xml:space="preserve"> </w:t>
      </w:r>
      <w:r>
        <w:rPr>
          <w:u w:val="single"/>
        </w:rPr>
        <w:t>during</w:t>
      </w:r>
      <w:r>
        <w:rPr>
          <w:spacing w:val="-6"/>
          <w:u w:val="single"/>
        </w:rPr>
        <w:t xml:space="preserve"> </w:t>
      </w:r>
      <w:r>
        <w:rPr>
          <w:u w:val="single"/>
        </w:rPr>
        <w:t>implementation</w:t>
      </w:r>
      <w:r>
        <w:rPr>
          <w:spacing w:val="-7"/>
          <w:u w:val="single"/>
        </w:rPr>
        <w:t xml:space="preserve"> </w:t>
      </w:r>
      <w:r>
        <w:rPr>
          <w:u w:val="single"/>
        </w:rPr>
        <w:t>of</w:t>
      </w:r>
      <w:r>
        <w:rPr>
          <w:spacing w:val="-6"/>
          <w:u w:val="single"/>
        </w:rPr>
        <w:t xml:space="preserve"> </w:t>
      </w:r>
      <w:r>
        <w:rPr>
          <w:u w:val="single"/>
        </w:rPr>
        <w:t>the</w:t>
      </w:r>
      <w:r>
        <w:rPr>
          <w:spacing w:val="-4"/>
          <w:u w:val="single"/>
        </w:rPr>
        <w:t xml:space="preserve"> </w:t>
      </w:r>
      <w:r>
        <w:rPr>
          <w:spacing w:val="-2"/>
          <w:u w:val="single"/>
        </w:rPr>
        <w:t>program</w:t>
      </w:r>
    </w:p>
    <w:p w14:paraId="56F37C8E" w14:textId="77777777" w:rsidR="00076AB2" w:rsidRDefault="00000000">
      <w:pPr>
        <w:pStyle w:val="BodyText"/>
        <w:ind w:right="296"/>
        <w:jc w:val="both"/>
      </w:pPr>
      <w:r>
        <w:t>The</w:t>
      </w:r>
      <w:r>
        <w:rPr>
          <w:spacing w:val="-12"/>
        </w:rPr>
        <w:t xml:space="preserve"> </w:t>
      </w:r>
      <w:r>
        <w:t>administrative</w:t>
      </w:r>
      <w:r>
        <w:rPr>
          <w:spacing w:val="-12"/>
        </w:rPr>
        <w:t xml:space="preserve"> </w:t>
      </w:r>
      <w:r>
        <w:t>procedures</w:t>
      </w:r>
      <w:r>
        <w:rPr>
          <w:spacing w:val="-4"/>
        </w:rPr>
        <w:t xml:space="preserve"> </w:t>
      </w:r>
      <w:r>
        <w:t>that</w:t>
      </w:r>
      <w:r>
        <w:rPr>
          <w:spacing w:val="-11"/>
        </w:rPr>
        <w:t xml:space="preserve"> </w:t>
      </w:r>
      <w:r>
        <w:t>will</w:t>
      </w:r>
      <w:r>
        <w:rPr>
          <w:spacing w:val="-9"/>
        </w:rPr>
        <w:t xml:space="preserve"> </w:t>
      </w:r>
      <w:r>
        <w:t>be</w:t>
      </w:r>
      <w:r>
        <w:rPr>
          <w:spacing w:val="-12"/>
        </w:rPr>
        <w:t xml:space="preserve"> </w:t>
      </w:r>
      <w:r>
        <w:t>followed</w:t>
      </w:r>
      <w:r>
        <w:rPr>
          <w:spacing w:val="-5"/>
        </w:rPr>
        <w:t xml:space="preserve"> </w:t>
      </w:r>
      <w:r>
        <w:t>and</w:t>
      </w:r>
      <w:r>
        <w:rPr>
          <w:spacing w:val="-9"/>
        </w:rPr>
        <w:t xml:space="preserve"> </w:t>
      </w:r>
      <w:r>
        <w:t>applied</w:t>
      </w:r>
      <w:r>
        <w:rPr>
          <w:spacing w:val="-6"/>
        </w:rPr>
        <w:t xml:space="preserve"> </w:t>
      </w:r>
      <w:r>
        <w:t>by</w:t>
      </w:r>
      <w:r>
        <w:rPr>
          <w:spacing w:val="-11"/>
        </w:rPr>
        <w:t xml:space="preserve"> </w:t>
      </w:r>
      <w:r>
        <w:t>CISP</w:t>
      </w:r>
      <w:r>
        <w:rPr>
          <w:spacing w:val="-6"/>
        </w:rPr>
        <w:t xml:space="preserve"> </w:t>
      </w:r>
      <w:r>
        <w:t>and/or</w:t>
      </w:r>
      <w:r>
        <w:rPr>
          <w:spacing w:val="-5"/>
        </w:rPr>
        <w:t xml:space="preserve"> </w:t>
      </w:r>
      <w:r>
        <w:t>Donor’s</w:t>
      </w:r>
      <w:r>
        <w:rPr>
          <w:spacing w:val="-10"/>
        </w:rPr>
        <w:t xml:space="preserve"> </w:t>
      </w:r>
      <w:r>
        <w:t>procedures. CISP administrative and technical staff will provide instructions and is in charge with the regular verification of administrative documents. All administrative documents not</w:t>
      </w:r>
      <w:r>
        <w:rPr>
          <w:spacing w:val="-1"/>
        </w:rPr>
        <w:t xml:space="preserve"> </w:t>
      </w:r>
      <w:r>
        <w:t>in line</w:t>
      </w:r>
      <w:r>
        <w:rPr>
          <w:spacing w:val="-1"/>
        </w:rPr>
        <w:t xml:space="preserve"> </w:t>
      </w:r>
      <w:r>
        <w:t>with CISP and/or Donor’s procedures will be rejected.</w:t>
      </w:r>
    </w:p>
    <w:p w14:paraId="55FE3657" w14:textId="77777777" w:rsidR="00076AB2" w:rsidRDefault="00000000">
      <w:pPr>
        <w:pStyle w:val="BodyText"/>
        <w:jc w:val="both"/>
      </w:pPr>
      <w:r>
        <w:rPr>
          <w:u w:val="single"/>
        </w:rPr>
        <w:t>Article</w:t>
      </w:r>
      <w:r>
        <w:rPr>
          <w:spacing w:val="-9"/>
          <w:u w:val="single"/>
        </w:rPr>
        <w:t xml:space="preserve"> </w:t>
      </w:r>
      <w:r>
        <w:rPr>
          <w:u w:val="single"/>
        </w:rPr>
        <w:t>10</w:t>
      </w:r>
      <w:r>
        <w:rPr>
          <w:spacing w:val="-1"/>
          <w:u w:val="single"/>
        </w:rPr>
        <w:t xml:space="preserve"> </w:t>
      </w:r>
      <w:r>
        <w:rPr>
          <w:spacing w:val="-2"/>
          <w:u w:val="single"/>
        </w:rPr>
        <w:t>Penalties</w:t>
      </w:r>
    </w:p>
    <w:p w14:paraId="147790E2" w14:textId="77777777" w:rsidR="00076AB2" w:rsidRDefault="00000000">
      <w:pPr>
        <w:pStyle w:val="BodyText"/>
        <w:spacing w:before="122"/>
        <w:ind w:right="241"/>
      </w:pPr>
      <w:r>
        <w:t>In the event of failure of the supplier to perform the works in the stipulated duration, CISP shall retain</w:t>
      </w:r>
      <w:r>
        <w:rPr>
          <w:spacing w:val="-6"/>
        </w:rPr>
        <w:t xml:space="preserve"> </w:t>
      </w:r>
      <w:r>
        <w:t>from</w:t>
      </w:r>
      <w:r>
        <w:rPr>
          <w:spacing w:val="-9"/>
        </w:rPr>
        <w:t xml:space="preserve"> </w:t>
      </w:r>
      <w:r>
        <w:t>the</w:t>
      </w:r>
      <w:r>
        <w:rPr>
          <w:spacing w:val="-7"/>
        </w:rPr>
        <w:t xml:space="preserve"> </w:t>
      </w:r>
      <w:r>
        <w:t>payment</w:t>
      </w:r>
      <w:r>
        <w:rPr>
          <w:spacing w:val="-8"/>
        </w:rPr>
        <w:t xml:space="preserve"> </w:t>
      </w:r>
      <w:r>
        <w:t>schedule</w:t>
      </w:r>
      <w:r>
        <w:rPr>
          <w:spacing w:val="-7"/>
        </w:rPr>
        <w:t xml:space="preserve"> </w:t>
      </w:r>
      <w:r>
        <w:t>a</w:t>
      </w:r>
      <w:r>
        <w:rPr>
          <w:spacing w:val="-4"/>
        </w:rPr>
        <w:t xml:space="preserve"> </w:t>
      </w:r>
      <w:r>
        <w:t>penalty</w:t>
      </w:r>
      <w:r>
        <w:rPr>
          <w:spacing w:val="-6"/>
        </w:rPr>
        <w:t xml:space="preserve"> </w:t>
      </w:r>
      <w:r>
        <w:t>equivalent to</w:t>
      </w:r>
      <w:r>
        <w:rPr>
          <w:spacing w:val="-6"/>
        </w:rPr>
        <w:t xml:space="preserve"> </w:t>
      </w:r>
      <w:r>
        <w:t>1%</w:t>
      </w:r>
      <w:r>
        <w:rPr>
          <w:spacing w:val="-6"/>
        </w:rPr>
        <w:t xml:space="preserve"> </w:t>
      </w:r>
      <w:r>
        <w:t>of</w:t>
      </w:r>
      <w:r>
        <w:rPr>
          <w:spacing w:val="-9"/>
        </w:rPr>
        <w:t xml:space="preserve"> </w:t>
      </w:r>
      <w:r>
        <w:t>the</w:t>
      </w:r>
      <w:r>
        <w:rPr>
          <w:spacing w:val="-9"/>
        </w:rPr>
        <w:t xml:space="preserve"> </w:t>
      </w:r>
      <w:r>
        <w:t>total</w:t>
      </w:r>
      <w:r>
        <w:rPr>
          <w:spacing w:val="-6"/>
        </w:rPr>
        <w:t xml:space="preserve"> </w:t>
      </w:r>
      <w:r>
        <w:t>value</w:t>
      </w:r>
      <w:r>
        <w:rPr>
          <w:spacing w:val="-7"/>
        </w:rPr>
        <w:t xml:space="preserve"> </w:t>
      </w:r>
      <w:r>
        <w:t>of</w:t>
      </w:r>
      <w:r>
        <w:rPr>
          <w:spacing w:val="-6"/>
        </w:rPr>
        <w:t xml:space="preserve"> </w:t>
      </w:r>
      <w:r>
        <w:t>the</w:t>
      </w:r>
      <w:r>
        <w:rPr>
          <w:spacing w:val="-7"/>
        </w:rPr>
        <w:t xml:space="preserve"> </w:t>
      </w:r>
      <w:r>
        <w:t>Contract</w:t>
      </w:r>
      <w:r>
        <w:rPr>
          <w:spacing w:val="-5"/>
        </w:rPr>
        <w:t xml:space="preserve"> </w:t>
      </w:r>
      <w:r>
        <w:t>per each week of delay, up to a maximum of 5%.</w:t>
      </w:r>
    </w:p>
    <w:p w14:paraId="49FDE972" w14:textId="77777777" w:rsidR="00076AB2" w:rsidRDefault="00000000">
      <w:pPr>
        <w:pStyle w:val="BodyText"/>
        <w:spacing w:before="117"/>
        <w:ind w:right="241"/>
      </w:pPr>
      <w:r>
        <w:t>CISP</w:t>
      </w:r>
      <w:r>
        <w:rPr>
          <w:spacing w:val="-6"/>
        </w:rPr>
        <w:t xml:space="preserve"> </w:t>
      </w:r>
      <w:r>
        <w:t>has</w:t>
      </w:r>
      <w:r>
        <w:rPr>
          <w:spacing w:val="-1"/>
        </w:rPr>
        <w:t xml:space="preserve"> </w:t>
      </w:r>
      <w:r>
        <w:t>the</w:t>
      </w:r>
      <w:r>
        <w:rPr>
          <w:spacing w:val="-12"/>
        </w:rPr>
        <w:t xml:space="preserve"> </w:t>
      </w:r>
      <w:r>
        <w:t>right</w:t>
      </w:r>
      <w:r>
        <w:rPr>
          <w:spacing w:val="-11"/>
        </w:rPr>
        <w:t xml:space="preserve"> </w:t>
      </w:r>
      <w:r>
        <w:t>to</w:t>
      </w:r>
      <w:r>
        <w:rPr>
          <w:spacing w:val="-6"/>
        </w:rPr>
        <w:t xml:space="preserve"> </w:t>
      </w:r>
      <w:r>
        <w:t>add/omit or</w:t>
      </w:r>
      <w:r>
        <w:rPr>
          <w:spacing w:val="-5"/>
        </w:rPr>
        <w:t xml:space="preserve"> </w:t>
      </w:r>
      <w:r>
        <w:t>change</w:t>
      </w:r>
      <w:r>
        <w:rPr>
          <w:spacing w:val="-9"/>
        </w:rPr>
        <w:t xml:space="preserve"> </w:t>
      </w:r>
      <w:r>
        <w:t>any</w:t>
      </w:r>
      <w:r>
        <w:rPr>
          <w:spacing w:val="-6"/>
        </w:rPr>
        <w:t xml:space="preserve"> </w:t>
      </w:r>
      <w:r>
        <w:t>item</w:t>
      </w:r>
      <w:r>
        <w:rPr>
          <w:spacing w:val="-14"/>
        </w:rPr>
        <w:t xml:space="preserve"> </w:t>
      </w:r>
      <w:r>
        <w:t>to/of</w:t>
      </w:r>
      <w:r>
        <w:rPr>
          <w:spacing w:val="-2"/>
        </w:rPr>
        <w:t xml:space="preserve"> </w:t>
      </w:r>
      <w:r>
        <w:t>the</w:t>
      </w:r>
      <w:r>
        <w:rPr>
          <w:spacing w:val="-7"/>
        </w:rPr>
        <w:t xml:space="preserve"> </w:t>
      </w:r>
      <w:r>
        <w:t>BoQ,</w:t>
      </w:r>
      <w:r>
        <w:rPr>
          <w:spacing w:val="-3"/>
        </w:rPr>
        <w:t xml:space="preserve"> </w:t>
      </w:r>
      <w:r>
        <w:t>as</w:t>
      </w:r>
      <w:r>
        <w:rPr>
          <w:spacing w:val="-8"/>
        </w:rPr>
        <w:t xml:space="preserve"> </w:t>
      </w:r>
      <w:r>
        <w:t>well</w:t>
      </w:r>
      <w:r>
        <w:rPr>
          <w:spacing w:val="-6"/>
        </w:rPr>
        <w:t xml:space="preserve"> </w:t>
      </w:r>
      <w:r>
        <w:t>as</w:t>
      </w:r>
      <w:r>
        <w:rPr>
          <w:spacing w:val="-10"/>
        </w:rPr>
        <w:t xml:space="preserve"> </w:t>
      </w:r>
      <w:r>
        <w:t>to</w:t>
      </w:r>
      <w:r>
        <w:rPr>
          <w:spacing w:val="-6"/>
        </w:rPr>
        <w:t xml:space="preserve"> </w:t>
      </w:r>
      <w:r>
        <w:t>increase</w:t>
      </w:r>
      <w:r>
        <w:rPr>
          <w:spacing w:val="-3"/>
        </w:rPr>
        <w:t xml:space="preserve"> </w:t>
      </w:r>
      <w:r>
        <w:t>or</w:t>
      </w:r>
      <w:r>
        <w:rPr>
          <w:spacing w:val="-3"/>
        </w:rPr>
        <w:t xml:space="preserve"> </w:t>
      </w:r>
      <w:r>
        <w:t>decrease the quantities stated therein.</w:t>
      </w:r>
    </w:p>
    <w:p w14:paraId="2CF18EDC" w14:textId="77777777" w:rsidR="00076AB2" w:rsidRDefault="00000000">
      <w:pPr>
        <w:pStyle w:val="BodyText"/>
      </w:pPr>
      <w:r>
        <w:rPr>
          <w:u w:val="single"/>
        </w:rPr>
        <w:t>Article</w:t>
      </w:r>
      <w:r>
        <w:rPr>
          <w:spacing w:val="-4"/>
          <w:u w:val="single"/>
        </w:rPr>
        <w:t xml:space="preserve"> </w:t>
      </w:r>
      <w:r>
        <w:rPr>
          <w:u w:val="single"/>
        </w:rPr>
        <w:t>11</w:t>
      </w:r>
      <w:r>
        <w:rPr>
          <w:spacing w:val="-5"/>
          <w:u w:val="single"/>
        </w:rPr>
        <w:t xml:space="preserve"> </w:t>
      </w:r>
      <w:r>
        <w:rPr>
          <w:u w:val="single"/>
        </w:rPr>
        <w:t>Data</w:t>
      </w:r>
      <w:r>
        <w:rPr>
          <w:spacing w:val="-4"/>
          <w:u w:val="single"/>
        </w:rPr>
        <w:t xml:space="preserve"> </w:t>
      </w:r>
      <w:r>
        <w:rPr>
          <w:spacing w:val="-2"/>
          <w:u w:val="single"/>
        </w:rPr>
        <w:t>Protection</w:t>
      </w:r>
    </w:p>
    <w:p w14:paraId="4A025C99" w14:textId="77777777" w:rsidR="00076AB2" w:rsidRDefault="00000000">
      <w:pPr>
        <w:pStyle w:val="BodyText"/>
        <w:spacing w:before="123"/>
        <w:ind w:right="299"/>
        <w:jc w:val="both"/>
      </w:pPr>
      <w:r>
        <w:t>The Supplier / Service Provider consents and authorizes the release from time to time of any or all personal or professional data that is necessary or desirable for the administration of the Prequalification process (the “Relevant Information”). Without limiting the above, the Supplier / Service Provider permits CISP to collect, store, dispose of, process, register, and transfer to the Relevant Institutions all Relevant Information (including any professional and personal data) that may be useful or necessary for the purposes of the administration of the Prequalification. The Supplier / Service Provider hereby authorizes the Relevant Information to be transferred to any authority that CISP considers appropriate. The Supplier / Service Provider shall have access to, and the right to change, the Relevant Information. CISP will lawfully process and share the Relevant Information in accordance with applicable Data Protection Laws.</w:t>
      </w:r>
    </w:p>
    <w:p w14:paraId="57A728C8" w14:textId="77777777" w:rsidR="00076AB2" w:rsidRDefault="00000000">
      <w:pPr>
        <w:pStyle w:val="BodyText"/>
        <w:spacing w:before="118"/>
        <w:jc w:val="both"/>
      </w:pPr>
      <w:r>
        <w:t>Definition</w:t>
      </w:r>
      <w:r>
        <w:rPr>
          <w:spacing w:val="-10"/>
        </w:rPr>
        <w:t xml:space="preserve"> </w:t>
      </w:r>
      <w:r>
        <w:t>of</w:t>
      </w:r>
      <w:r>
        <w:rPr>
          <w:spacing w:val="-4"/>
        </w:rPr>
        <w:t xml:space="preserve"> </w:t>
      </w:r>
      <w:r>
        <w:t>the</w:t>
      </w:r>
      <w:r>
        <w:rPr>
          <w:spacing w:val="-9"/>
        </w:rPr>
        <w:t xml:space="preserve"> </w:t>
      </w:r>
      <w:r>
        <w:t>“Relevant</w:t>
      </w:r>
      <w:r>
        <w:rPr>
          <w:spacing w:val="-3"/>
        </w:rPr>
        <w:t xml:space="preserve"> </w:t>
      </w:r>
      <w:r>
        <w:rPr>
          <w:spacing w:val="-2"/>
        </w:rPr>
        <w:t>Information”</w:t>
      </w:r>
    </w:p>
    <w:p w14:paraId="42D45A45" w14:textId="6C8ABE90" w:rsidR="00076AB2" w:rsidRDefault="00000000">
      <w:pPr>
        <w:pStyle w:val="BodyText"/>
        <w:spacing w:before="123"/>
        <w:ind w:right="295"/>
        <w:jc w:val="both"/>
      </w:pPr>
      <w:r>
        <w:t xml:space="preserve">All relevant information shall be requested on procurement and shall be kept by CISP in electronic and physical form and shall be disposed of in accordance with CISP data / document retention policies. The relevant information is contained in the following documents: Company profile, Registration certificates, identification documents certificate, passport-sized photos, </w:t>
      </w:r>
      <w:r w:rsidR="001A1EA8">
        <w:t xml:space="preserve">Police Clearance </w:t>
      </w:r>
      <w:r>
        <w:t>Certificate, Tax Compliance certificates, Recommendation Letters, CVs, Application letters, banking forms, insurance forms, etc.</w:t>
      </w:r>
    </w:p>
    <w:p w14:paraId="6797EC32" w14:textId="77777777" w:rsidR="00076AB2" w:rsidRDefault="00000000">
      <w:pPr>
        <w:spacing w:before="241"/>
        <w:ind w:left="4330"/>
        <w:jc w:val="both"/>
        <w:rPr>
          <w:i/>
          <w:sz w:val="24"/>
        </w:rPr>
      </w:pPr>
      <w:r>
        <w:rPr>
          <w:i/>
          <w:sz w:val="24"/>
        </w:rPr>
        <w:t>Ethics</w:t>
      </w:r>
      <w:r>
        <w:rPr>
          <w:i/>
          <w:spacing w:val="3"/>
          <w:sz w:val="24"/>
        </w:rPr>
        <w:t xml:space="preserve"> </w:t>
      </w:r>
      <w:r>
        <w:rPr>
          <w:i/>
          <w:spacing w:val="-2"/>
          <w:sz w:val="24"/>
        </w:rPr>
        <w:t>clauses</w:t>
      </w:r>
    </w:p>
    <w:p w14:paraId="4A4D1FEB" w14:textId="77777777" w:rsidR="00076AB2" w:rsidRDefault="00000000">
      <w:pPr>
        <w:pStyle w:val="BodyText"/>
        <w:spacing w:before="122"/>
        <w:ind w:right="306"/>
        <w:jc w:val="both"/>
      </w:pPr>
      <w:r>
        <w:t>During the procurement period, the supplier and his staff commit themselves to respect fundamental rights, human dignity and, particularly, the International Labour Organization’s international labour law rules concerning social, hygiene and security issues. They commit themselves to respect political, cultural and religious customs of the recipient country.</w:t>
      </w:r>
    </w:p>
    <w:p w14:paraId="0BCE477A" w14:textId="77777777" w:rsidR="00076AB2" w:rsidRDefault="00000000">
      <w:pPr>
        <w:pStyle w:val="BodyText"/>
        <w:ind w:right="294"/>
        <w:jc w:val="both"/>
      </w:pPr>
      <w:r>
        <w:t>Any attempt by a candidate or bidder to obtain confidential information, enter into unlawful agreements with competitors or influence the jury or the Contracting Authority during the process of</w:t>
      </w:r>
      <w:r>
        <w:rPr>
          <w:spacing w:val="-4"/>
        </w:rPr>
        <w:t xml:space="preserve"> </w:t>
      </w:r>
      <w:r>
        <w:t>examining,</w:t>
      </w:r>
      <w:r>
        <w:rPr>
          <w:spacing w:val="-6"/>
        </w:rPr>
        <w:t xml:space="preserve"> </w:t>
      </w:r>
      <w:r>
        <w:t>clarifying, evaluating</w:t>
      </w:r>
      <w:r>
        <w:rPr>
          <w:spacing w:val="-4"/>
        </w:rPr>
        <w:t xml:space="preserve"> </w:t>
      </w:r>
      <w:r>
        <w:t>and</w:t>
      </w:r>
      <w:r>
        <w:rPr>
          <w:spacing w:val="-9"/>
        </w:rPr>
        <w:t xml:space="preserve"> </w:t>
      </w:r>
      <w:r>
        <w:t>comparing</w:t>
      </w:r>
      <w:r>
        <w:rPr>
          <w:spacing w:val="-13"/>
        </w:rPr>
        <w:t xml:space="preserve"> </w:t>
      </w:r>
      <w:r>
        <w:t>tenders</w:t>
      </w:r>
      <w:r>
        <w:rPr>
          <w:spacing w:val="-3"/>
        </w:rPr>
        <w:t xml:space="preserve"> </w:t>
      </w:r>
      <w:r>
        <w:t>will</w:t>
      </w:r>
      <w:r>
        <w:rPr>
          <w:spacing w:val="-7"/>
        </w:rPr>
        <w:t xml:space="preserve"> </w:t>
      </w:r>
      <w:r>
        <w:t>lead</w:t>
      </w:r>
      <w:r>
        <w:rPr>
          <w:spacing w:val="-9"/>
        </w:rPr>
        <w:t xml:space="preserve"> </w:t>
      </w:r>
      <w:r>
        <w:t>to</w:t>
      </w:r>
      <w:r>
        <w:rPr>
          <w:spacing w:val="-6"/>
        </w:rPr>
        <w:t xml:space="preserve"> </w:t>
      </w:r>
      <w:r>
        <w:t>the</w:t>
      </w:r>
      <w:r>
        <w:rPr>
          <w:spacing w:val="-7"/>
        </w:rPr>
        <w:t xml:space="preserve"> </w:t>
      </w:r>
      <w:r>
        <w:t>rejection</w:t>
      </w:r>
      <w:r>
        <w:rPr>
          <w:spacing w:val="-4"/>
        </w:rPr>
        <w:t xml:space="preserve"> </w:t>
      </w:r>
      <w:r>
        <w:t>of</w:t>
      </w:r>
      <w:r>
        <w:rPr>
          <w:spacing w:val="-6"/>
        </w:rPr>
        <w:t xml:space="preserve"> </w:t>
      </w:r>
      <w:r>
        <w:t>his</w:t>
      </w:r>
      <w:r>
        <w:rPr>
          <w:spacing w:val="-6"/>
        </w:rPr>
        <w:t xml:space="preserve"> </w:t>
      </w:r>
      <w:r>
        <w:t>candidacy or tender and may result in administrative penalties.</w:t>
      </w:r>
    </w:p>
    <w:p w14:paraId="0398C347" w14:textId="77777777" w:rsidR="00076AB2" w:rsidRDefault="00000000">
      <w:pPr>
        <w:pStyle w:val="BodyText"/>
        <w:spacing w:before="119"/>
        <w:ind w:right="287"/>
        <w:jc w:val="both"/>
      </w:pPr>
      <w:r>
        <w:t>The</w:t>
      </w:r>
      <w:r>
        <w:rPr>
          <w:spacing w:val="-9"/>
        </w:rPr>
        <w:t xml:space="preserve"> </w:t>
      </w:r>
      <w:r>
        <w:t>Contractor</w:t>
      </w:r>
      <w:r>
        <w:rPr>
          <w:spacing w:val="-2"/>
        </w:rPr>
        <w:t xml:space="preserve"> </w:t>
      </w:r>
      <w:r>
        <w:t>must</w:t>
      </w:r>
      <w:r>
        <w:rPr>
          <w:spacing w:val="-7"/>
        </w:rPr>
        <w:t xml:space="preserve"> </w:t>
      </w:r>
      <w:r>
        <w:t>at</w:t>
      </w:r>
      <w:r>
        <w:rPr>
          <w:spacing w:val="-6"/>
        </w:rPr>
        <w:t xml:space="preserve"> </w:t>
      </w:r>
      <w:r>
        <w:t>any</w:t>
      </w:r>
      <w:r>
        <w:rPr>
          <w:spacing w:val="-9"/>
        </w:rPr>
        <w:t xml:space="preserve"> </w:t>
      </w:r>
      <w:r>
        <w:t>time</w:t>
      </w:r>
      <w:r>
        <w:rPr>
          <w:spacing w:val="-9"/>
        </w:rPr>
        <w:t xml:space="preserve"> </w:t>
      </w:r>
      <w:r>
        <w:t>act</w:t>
      </w:r>
      <w:r>
        <w:rPr>
          <w:spacing w:val="-6"/>
        </w:rPr>
        <w:t xml:space="preserve"> </w:t>
      </w:r>
      <w:r>
        <w:t>impartially</w:t>
      </w:r>
      <w:r>
        <w:rPr>
          <w:spacing w:val="-9"/>
        </w:rPr>
        <w:t xml:space="preserve"> </w:t>
      </w:r>
      <w:r>
        <w:t>and</w:t>
      </w:r>
      <w:r>
        <w:rPr>
          <w:spacing w:val="-9"/>
        </w:rPr>
        <w:t xml:space="preserve"> </w:t>
      </w:r>
      <w:r>
        <w:t>as</w:t>
      </w:r>
      <w:r>
        <w:rPr>
          <w:spacing w:val="-6"/>
        </w:rPr>
        <w:t xml:space="preserve"> </w:t>
      </w:r>
      <w:r>
        <w:t>a</w:t>
      </w:r>
      <w:r>
        <w:rPr>
          <w:spacing w:val="-10"/>
        </w:rPr>
        <w:t xml:space="preserve"> </w:t>
      </w:r>
      <w:r>
        <w:t>faithful</w:t>
      </w:r>
      <w:r>
        <w:rPr>
          <w:spacing w:val="-9"/>
        </w:rPr>
        <w:t xml:space="preserve"> </w:t>
      </w:r>
      <w:r>
        <w:t>adviser</w:t>
      </w:r>
      <w:r>
        <w:rPr>
          <w:spacing w:val="-4"/>
        </w:rPr>
        <w:t xml:space="preserve"> </w:t>
      </w:r>
      <w:r>
        <w:t>in</w:t>
      </w:r>
      <w:r>
        <w:rPr>
          <w:spacing w:val="-9"/>
        </w:rPr>
        <w:t xml:space="preserve"> </w:t>
      </w:r>
      <w:r>
        <w:t>accordance</w:t>
      </w:r>
      <w:r>
        <w:rPr>
          <w:spacing w:val="-9"/>
        </w:rPr>
        <w:t xml:space="preserve"> </w:t>
      </w:r>
      <w:r>
        <w:t>with</w:t>
      </w:r>
      <w:r>
        <w:rPr>
          <w:spacing w:val="-10"/>
        </w:rPr>
        <w:t xml:space="preserve"> </w:t>
      </w:r>
      <w:r>
        <w:t>the</w:t>
      </w:r>
      <w:r>
        <w:rPr>
          <w:spacing w:val="-9"/>
        </w:rPr>
        <w:t xml:space="preserve"> </w:t>
      </w:r>
      <w:r>
        <w:t>code of conduct of his profession. He shall refrain from making public statements about the project or services without the Contracting Authority's prior approval. He may not commit the Contracting Authority in any way without its prior written consent.</w:t>
      </w:r>
    </w:p>
    <w:p w14:paraId="168837DD" w14:textId="77777777" w:rsidR="00076AB2" w:rsidRDefault="00076AB2">
      <w:pPr>
        <w:pStyle w:val="BodyText"/>
        <w:jc w:val="both"/>
        <w:sectPr w:rsidR="00076AB2">
          <w:pgSz w:w="11930" w:h="16860"/>
          <w:pgMar w:top="1100" w:right="708" w:bottom="1340" w:left="1133" w:header="528" w:footer="1143" w:gutter="0"/>
          <w:cols w:space="720"/>
        </w:sectPr>
      </w:pPr>
    </w:p>
    <w:p w14:paraId="02D3CE30" w14:textId="77777777" w:rsidR="00076AB2" w:rsidRDefault="00000000">
      <w:pPr>
        <w:pStyle w:val="BodyText"/>
        <w:spacing w:before="41"/>
        <w:ind w:right="312"/>
        <w:jc w:val="both"/>
      </w:pPr>
      <w:r>
        <w:lastRenderedPageBreak/>
        <w:t>The Contractor may accept no payment connected with the contract other than that provided for therein. The Contractor and his staff must not exercise any activity or receive any advantage inconsistent with their obligations to the Contracting Authority.</w:t>
      </w:r>
    </w:p>
    <w:p w14:paraId="1299C40F" w14:textId="77777777" w:rsidR="00076AB2" w:rsidRDefault="00000000">
      <w:pPr>
        <w:pStyle w:val="BodyText"/>
        <w:ind w:right="288"/>
        <w:jc w:val="both"/>
      </w:pPr>
      <w:r>
        <w:t>The</w:t>
      </w:r>
      <w:r>
        <w:rPr>
          <w:spacing w:val="-7"/>
        </w:rPr>
        <w:t xml:space="preserve"> </w:t>
      </w:r>
      <w:r>
        <w:t>Contractor</w:t>
      </w:r>
      <w:r>
        <w:rPr>
          <w:spacing w:val="-2"/>
        </w:rPr>
        <w:t xml:space="preserve"> </w:t>
      </w:r>
      <w:r>
        <w:t>and</w:t>
      </w:r>
      <w:r>
        <w:rPr>
          <w:spacing w:val="-9"/>
        </w:rPr>
        <w:t xml:space="preserve"> </w:t>
      </w:r>
      <w:r>
        <w:t>his</w:t>
      </w:r>
      <w:r>
        <w:rPr>
          <w:spacing w:val="-5"/>
        </w:rPr>
        <w:t xml:space="preserve"> </w:t>
      </w:r>
      <w:r>
        <w:t>staff</w:t>
      </w:r>
      <w:r>
        <w:rPr>
          <w:spacing w:val="-6"/>
        </w:rPr>
        <w:t xml:space="preserve"> </w:t>
      </w:r>
      <w:r>
        <w:t>shall</w:t>
      </w:r>
      <w:r>
        <w:rPr>
          <w:spacing w:val="-9"/>
        </w:rPr>
        <w:t xml:space="preserve"> </w:t>
      </w:r>
      <w:r>
        <w:t>be</w:t>
      </w:r>
      <w:r>
        <w:rPr>
          <w:spacing w:val="-7"/>
        </w:rPr>
        <w:t xml:space="preserve"> </w:t>
      </w:r>
      <w:r>
        <w:t>obliged</w:t>
      </w:r>
      <w:r>
        <w:rPr>
          <w:spacing w:val="-6"/>
        </w:rPr>
        <w:t xml:space="preserve"> </w:t>
      </w:r>
      <w:r>
        <w:t>to</w:t>
      </w:r>
      <w:r>
        <w:rPr>
          <w:spacing w:val="-6"/>
        </w:rPr>
        <w:t xml:space="preserve"> </w:t>
      </w:r>
      <w:r>
        <w:t>maintain</w:t>
      </w:r>
      <w:r>
        <w:rPr>
          <w:spacing w:val="-7"/>
        </w:rPr>
        <w:t xml:space="preserve"> </w:t>
      </w:r>
      <w:r>
        <w:t>professional</w:t>
      </w:r>
      <w:r>
        <w:rPr>
          <w:spacing w:val="-6"/>
        </w:rPr>
        <w:t xml:space="preserve"> </w:t>
      </w:r>
      <w:r>
        <w:t>secrecy</w:t>
      </w:r>
      <w:r>
        <w:rPr>
          <w:spacing w:val="-6"/>
        </w:rPr>
        <w:t xml:space="preserve"> </w:t>
      </w:r>
      <w:r>
        <w:t>for</w:t>
      </w:r>
      <w:r>
        <w:rPr>
          <w:spacing w:val="-5"/>
        </w:rPr>
        <w:t xml:space="preserve"> </w:t>
      </w:r>
      <w:r>
        <w:t>the</w:t>
      </w:r>
      <w:r>
        <w:rPr>
          <w:spacing w:val="-7"/>
        </w:rPr>
        <w:t xml:space="preserve"> </w:t>
      </w:r>
      <w:r>
        <w:t>entire</w:t>
      </w:r>
      <w:r>
        <w:rPr>
          <w:spacing w:val="-7"/>
        </w:rPr>
        <w:t xml:space="preserve"> </w:t>
      </w:r>
      <w:r>
        <w:t>duration of the contract and after its completion. All reports and documents drawn up or received by the Contractor shall be confidential.</w:t>
      </w:r>
    </w:p>
    <w:p w14:paraId="300324E8" w14:textId="77777777" w:rsidR="00076AB2" w:rsidRDefault="00000000">
      <w:pPr>
        <w:pStyle w:val="BodyText"/>
        <w:spacing w:before="122"/>
        <w:ind w:right="305"/>
        <w:jc w:val="both"/>
      </w:pPr>
      <w:r>
        <w:t>CISP reserves the right to suspend or cancel project financing if corrupt practices of any kind are discovered at any stage of the award process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implementation of a contract already concluded with the Contracting Authority.</w:t>
      </w:r>
    </w:p>
    <w:p w14:paraId="03AB9E45" w14:textId="77777777" w:rsidR="00076AB2" w:rsidRDefault="00000000">
      <w:pPr>
        <w:pStyle w:val="BodyText"/>
        <w:spacing w:line="244" w:lineRule="auto"/>
        <w:ind w:right="295"/>
        <w:jc w:val="both"/>
      </w:pPr>
      <w:r>
        <w:t>All</w:t>
      </w:r>
      <w:r>
        <w:rPr>
          <w:spacing w:val="-4"/>
        </w:rPr>
        <w:t xml:space="preserve"> </w:t>
      </w:r>
      <w:r>
        <w:t>tenders</w:t>
      </w:r>
      <w:r>
        <w:rPr>
          <w:spacing w:val="-1"/>
        </w:rPr>
        <w:t xml:space="preserve"> </w:t>
      </w:r>
      <w:r>
        <w:t>will</w:t>
      </w:r>
      <w:r>
        <w:rPr>
          <w:spacing w:val="-4"/>
        </w:rPr>
        <w:t xml:space="preserve"> </w:t>
      </w:r>
      <w:r>
        <w:t>be</w:t>
      </w:r>
      <w:r>
        <w:rPr>
          <w:spacing w:val="-7"/>
        </w:rPr>
        <w:t xml:space="preserve"> </w:t>
      </w:r>
      <w:r>
        <w:t>rejected, or</w:t>
      </w:r>
      <w:r>
        <w:rPr>
          <w:spacing w:val="-4"/>
        </w:rPr>
        <w:t xml:space="preserve"> </w:t>
      </w:r>
      <w:r>
        <w:t>contracts terminated</w:t>
      </w:r>
      <w:r>
        <w:rPr>
          <w:spacing w:val="-3"/>
        </w:rPr>
        <w:t xml:space="preserve"> </w:t>
      </w:r>
      <w:r>
        <w:t>if</w:t>
      </w:r>
      <w:r>
        <w:rPr>
          <w:spacing w:val="-4"/>
        </w:rPr>
        <w:t xml:space="preserve"> </w:t>
      </w:r>
      <w:r>
        <w:t>it</w:t>
      </w:r>
      <w:r>
        <w:rPr>
          <w:spacing w:val="-4"/>
        </w:rPr>
        <w:t xml:space="preserve"> </w:t>
      </w:r>
      <w:r>
        <w:t>emerges</w:t>
      </w:r>
      <w:r>
        <w:rPr>
          <w:spacing w:val="-3"/>
        </w:rPr>
        <w:t xml:space="preserve"> </w:t>
      </w:r>
      <w:r>
        <w:t>that</w:t>
      </w:r>
      <w:r>
        <w:rPr>
          <w:spacing w:val="-1"/>
        </w:rPr>
        <w:t xml:space="preserve"> </w:t>
      </w:r>
      <w:r>
        <w:t>the</w:t>
      </w:r>
      <w:r>
        <w:rPr>
          <w:spacing w:val="-7"/>
        </w:rPr>
        <w:t xml:space="preserve"> </w:t>
      </w:r>
      <w:r>
        <w:t>award</w:t>
      </w:r>
      <w:r>
        <w:rPr>
          <w:spacing w:val="-4"/>
        </w:rPr>
        <w:t xml:space="preserve"> </w:t>
      </w:r>
      <w:r>
        <w:t>or</w:t>
      </w:r>
      <w:r>
        <w:rPr>
          <w:spacing w:val="-3"/>
        </w:rPr>
        <w:t xml:space="preserve"> </w:t>
      </w:r>
      <w:r>
        <w:t>implementation of a contract has given rise to unusual commercial expenses.</w:t>
      </w:r>
    </w:p>
    <w:p w14:paraId="69E36334" w14:textId="77777777" w:rsidR="00076AB2" w:rsidRDefault="00000000">
      <w:pPr>
        <w:pStyle w:val="BodyText"/>
        <w:spacing w:before="108"/>
        <w:ind w:right="295"/>
        <w:jc w:val="both"/>
      </w:pPr>
      <w:r>
        <w:t>Such unusual commercial expenses are commissions not mentioned in the main contract or not stemming</w:t>
      </w:r>
      <w:r>
        <w:rPr>
          <w:spacing w:val="-1"/>
        </w:rPr>
        <w:t xml:space="preserve"> </w:t>
      </w:r>
      <w:r>
        <w:t>from</w:t>
      </w:r>
      <w:r>
        <w:rPr>
          <w:spacing w:val="-4"/>
        </w:rPr>
        <w:t xml:space="preserve"> </w:t>
      </w:r>
      <w:r>
        <w:t>a</w:t>
      </w:r>
      <w:r>
        <w:rPr>
          <w:spacing w:val="-7"/>
        </w:rPr>
        <w:t xml:space="preserve"> </w:t>
      </w:r>
      <w:r>
        <w:t>properly</w:t>
      </w:r>
      <w:r>
        <w:rPr>
          <w:spacing w:val="-1"/>
        </w:rPr>
        <w:t xml:space="preserve"> </w:t>
      </w:r>
      <w:r>
        <w:t>concluded</w:t>
      </w:r>
      <w:r>
        <w:rPr>
          <w:spacing w:val="-3"/>
        </w:rPr>
        <w:t xml:space="preserve"> </w:t>
      </w:r>
      <w:r>
        <w:t>contract</w:t>
      </w:r>
      <w:r>
        <w:rPr>
          <w:spacing w:val="-5"/>
        </w:rPr>
        <w:t xml:space="preserve"> </w:t>
      </w:r>
      <w:r>
        <w:t>referring</w:t>
      </w:r>
      <w:r>
        <w:rPr>
          <w:spacing w:val="-3"/>
        </w:rPr>
        <w:t xml:space="preserve"> </w:t>
      </w:r>
      <w:r>
        <w:t>to</w:t>
      </w:r>
      <w:r>
        <w:rPr>
          <w:spacing w:val="-4"/>
        </w:rPr>
        <w:t xml:space="preserve"> </w:t>
      </w:r>
      <w:r>
        <w:t>the</w:t>
      </w:r>
      <w:r>
        <w:rPr>
          <w:spacing w:val="-4"/>
        </w:rPr>
        <w:t xml:space="preserve"> </w:t>
      </w:r>
      <w:r>
        <w:t>main</w:t>
      </w:r>
      <w:r>
        <w:rPr>
          <w:spacing w:val="-9"/>
        </w:rPr>
        <w:t xml:space="preserve"> </w:t>
      </w:r>
      <w:r>
        <w:t>contract,</w:t>
      </w:r>
      <w:r>
        <w:rPr>
          <w:spacing w:val="-1"/>
        </w:rPr>
        <w:t xml:space="preserve"> </w:t>
      </w:r>
      <w:r>
        <w:t>commissions</w:t>
      </w:r>
      <w:r>
        <w:rPr>
          <w:spacing w:val="-3"/>
        </w:rPr>
        <w:t xml:space="preserve"> </w:t>
      </w:r>
      <w:r>
        <w:t>not</w:t>
      </w:r>
      <w:r>
        <w:rPr>
          <w:spacing w:val="-6"/>
        </w:rPr>
        <w:t xml:space="preserve"> </w:t>
      </w:r>
      <w:r>
        <w:t>paid in return for any actual and legitimate service, commissions remitted to a tax haven, commissions paid to a recipient who is not clearly identified or commissions paid to a company which has every appearance of being a front company.</w:t>
      </w:r>
    </w:p>
    <w:p w14:paraId="5361AD30" w14:textId="77777777" w:rsidR="00076AB2" w:rsidRDefault="00000000">
      <w:pPr>
        <w:pStyle w:val="BodyText"/>
        <w:spacing w:before="119"/>
        <w:ind w:right="290"/>
        <w:jc w:val="both"/>
      </w:pPr>
      <w:r>
        <w:t>No</w:t>
      </w:r>
      <w:r>
        <w:rPr>
          <w:spacing w:val="-4"/>
        </w:rPr>
        <w:t xml:space="preserve"> </w:t>
      </w:r>
      <w:r>
        <w:t>respect</w:t>
      </w:r>
      <w:r>
        <w:rPr>
          <w:spacing w:val="-3"/>
        </w:rPr>
        <w:t xml:space="preserve"> </w:t>
      </w:r>
      <w:r>
        <w:t>of</w:t>
      </w:r>
      <w:r>
        <w:rPr>
          <w:spacing w:val="-4"/>
        </w:rPr>
        <w:t xml:space="preserve"> </w:t>
      </w:r>
      <w:r>
        <w:t>one</w:t>
      </w:r>
      <w:r>
        <w:rPr>
          <w:spacing w:val="-5"/>
        </w:rPr>
        <w:t xml:space="preserve"> </w:t>
      </w:r>
      <w:r>
        <w:t>or several</w:t>
      </w:r>
      <w:r>
        <w:rPr>
          <w:spacing w:val="-4"/>
        </w:rPr>
        <w:t xml:space="preserve"> </w:t>
      </w:r>
      <w:r>
        <w:t>ethics</w:t>
      </w:r>
      <w:r>
        <w:rPr>
          <w:spacing w:val="-2"/>
        </w:rPr>
        <w:t xml:space="preserve"> </w:t>
      </w:r>
      <w:r>
        <w:t>clauses</w:t>
      </w:r>
      <w:r>
        <w:rPr>
          <w:spacing w:val="-5"/>
        </w:rPr>
        <w:t xml:space="preserve"> </w:t>
      </w:r>
      <w:r>
        <w:t>can</w:t>
      </w:r>
      <w:r>
        <w:rPr>
          <w:spacing w:val="-6"/>
        </w:rPr>
        <w:t xml:space="preserve"> </w:t>
      </w:r>
      <w:r>
        <w:t>lead</w:t>
      </w:r>
      <w:r>
        <w:rPr>
          <w:spacing w:val="-4"/>
        </w:rPr>
        <w:t xml:space="preserve"> </w:t>
      </w:r>
      <w:r>
        <w:t>to</w:t>
      </w:r>
      <w:r>
        <w:rPr>
          <w:spacing w:val="-4"/>
        </w:rPr>
        <w:t xml:space="preserve"> </w:t>
      </w:r>
      <w:r>
        <w:t>the</w:t>
      </w:r>
      <w:r>
        <w:rPr>
          <w:spacing w:val="-4"/>
        </w:rPr>
        <w:t xml:space="preserve"> </w:t>
      </w:r>
      <w:r>
        <w:t>exclusion</w:t>
      </w:r>
      <w:r>
        <w:rPr>
          <w:spacing w:val="-2"/>
        </w:rPr>
        <w:t xml:space="preserve"> </w:t>
      </w:r>
      <w:r>
        <w:t>of</w:t>
      </w:r>
      <w:r>
        <w:rPr>
          <w:spacing w:val="-6"/>
        </w:rPr>
        <w:t xml:space="preserve"> </w:t>
      </w:r>
      <w:r>
        <w:t>the</w:t>
      </w:r>
      <w:r>
        <w:rPr>
          <w:spacing w:val="-2"/>
        </w:rPr>
        <w:t xml:space="preserve"> </w:t>
      </w:r>
      <w:r>
        <w:t>candidate</w:t>
      </w:r>
      <w:r>
        <w:rPr>
          <w:spacing w:val="-4"/>
        </w:rPr>
        <w:t xml:space="preserve"> </w:t>
      </w:r>
      <w:r>
        <w:t>or the</w:t>
      </w:r>
      <w:r>
        <w:rPr>
          <w:spacing w:val="-4"/>
        </w:rPr>
        <w:t xml:space="preserve"> </w:t>
      </w:r>
      <w:r>
        <w:t>bidders of other contracts of CISP and expose him to sanctions.</w:t>
      </w:r>
    </w:p>
    <w:p w14:paraId="653DE878" w14:textId="77777777" w:rsidR="00076AB2" w:rsidRDefault="00076AB2">
      <w:pPr>
        <w:pStyle w:val="BodyText"/>
        <w:spacing w:before="239"/>
        <w:ind w:left="0"/>
      </w:pPr>
    </w:p>
    <w:p w14:paraId="130C423A" w14:textId="77777777" w:rsidR="00076AB2" w:rsidRDefault="00000000">
      <w:pPr>
        <w:pStyle w:val="BodyText"/>
        <w:spacing w:before="1"/>
        <w:jc w:val="both"/>
      </w:pPr>
      <w:r>
        <w:t>For</w:t>
      </w:r>
      <w:r>
        <w:rPr>
          <w:spacing w:val="-8"/>
        </w:rPr>
        <w:t xml:space="preserve"> </w:t>
      </w:r>
      <w:r>
        <w:t>more</w:t>
      </w:r>
      <w:r>
        <w:rPr>
          <w:spacing w:val="-10"/>
        </w:rPr>
        <w:t xml:space="preserve"> </w:t>
      </w:r>
      <w:r>
        <w:t>information</w:t>
      </w:r>
      <w:r>
        <w:rPr>
          <w:spacing w:val="-9"/>
        </w:rPr>
        <w:t xml:space="preserve"> </w:t>
      </w:r>
      <w:r>
        <w:t>about</w:t>
      </w:r>
      <w:r>
        <w:rPr>
          <w:spacing w:val="-7"/>
        </w:rPr>
        <w:t xml:space="preserve"> </w:t>
      </w:r>
      <w:r>
        <w:t>CISP,</w:t>
      </w:r>
      <w:r>
        <w:rPr>
          <w:spacing w:val="-7"/>
        </w:rPr>
        <w:t xml:space="preserve"> </w:t>
      </w:r>
      <w:r>
        <w:t>please</w:t>
      </w:r>
      <w:r>
        <w:rPr>
          <w:spacing w:val="-8"/>
        </w:rPr>
        <w:t xml:space="preserve"> </w:t>
      </w:r>
      <w:r>
        <w:t>visit</w:t>
      </w:r>
      <w:r>
        <w:rPr>
          <w:spacing w:val="-7"/>
        </w:rPr>
        <w:t xml:space="preserve"> </w:t>
      </w:r>
      <w:hyperlink r:id="rId13">
        <w:r w:rsidR="00076AB2">
          <w:rPr>
            <w:color w:val="0000FF"/>
            <w:u w:val="single" w:color="0000FF"/>
          </w:rPr>
          <w:t>www.cisp-ngo.org</w:t>
        </w:r>
      </w:hyperlink>
      <w:r>
        <w:rPr>
          <w:color w:val="0000FF"/>
          <w:spacing w:val="-12"/>
        </w:rPr>
        <w:t xml:space="preserve"> </w:t>
      </w:r>
      <w:r>
        <w:rPr>
          <w:spacing w:val="-10"/>
        </w:rPr>
        <w:t>.</w:t>
      </w:r>
    </w:p>
    <w:p w14:paraId="58555D7F" w14:textId="77777777" w:rsidR="00076AB2" w:rsidRDefault="00000000">
      <w:pPr>
        <w:pStyle w:val="BodyText"/>
        <w:spacing w:before="119"/>
        <w:ind w:right="289"/>
        <w:jc w:val="both"/>
      </w:pPr>
      <w:r>
        <w:t>CISP</w:t>
      </w:r>
      <w:r>
        <w:rPr>
          <w:spacing w:val="-3"/>
        </w:rPr>
        <w:t xml:space="preserve"> </w:t>
      </w:r>
      <w:r>
        <w:t>is</w:t>
      </w:r>
      <w:r>
        <w:rPr>
          <w:spacing w:val="-5"/>
        </w:rPr>
        <w:t xml:space="preserve"> </w:t>
      </w:r>
      <w:r>
        <w:t>strongly</w:t>
      </w:r>
      <w:r>
        <w:rPr>
          <w:spacing w:val="-5"/>
        </w:rPr>
        <w:t xml:space="preserve"> </w:t>
      </w:r>
      <w:r>
        <w:t>committed to</w:t>
      </w:r>
      <w:r>
        <w:rPr>
          <w:spacing w:val="-5"/>
        </w:rPr>
        <w:t xml:space="preserve"> </w:t>
      </w:r>
      <w:r>
        <w:t>ending</w:t>
      </w:r>
      <w:r>
        <w:rPr>
          <w:spacing w:val="-5"/>
        </w:rPr>
        <w:t xml:space="preserve"> </w:t>
      </w:r>
      <w:r>
        <w:t>Child</w:t>
      </w:r>
      <w:r>
        <w:rPr>
          <w:spacing w:val="-6"/>
        </w:rPr>
        <w:t xml:space="preserve"> </w:t>
      </w:r>
      <w:r>
        <w:t>Abuse, all</w:t>
      </w:r>
      <w:r>
        <w:rPr>
          <w:spacing w:val="-3"/>
        </w:rPr>
        <w:t xml:space="preserve"> </w:t>
      </w:r>
      <w:r>
        <w:t>forms</w:t>
      </w:r>
      <w:r>
        <w:rPr>
          <w:spacing w:val="-5"/>
        </w:rPr>
        <w:t xml:space="preserve"> </w:t>
      </w:r>
      <w:r>
        <w:t>of</w:t>
      </w:r>
      <w:r>
        <w:rPr>
          <w:spacing w:val="-5"/>
        </w:rPr>
        <w:t xml:space="preserve"> </w:t>
      </w:r>
      <w:r>
        <w:t>Sexual Exploitation</w:t>
      </w:r>
      <w:r>
        <w:rPr>
          <w:spacing w:val="-4"/>
        </w:rPr>
        <w:t xml:space="preserve"> </w:t>
      </w:r>
      <w:r>
        <w:t>and</w:t>
      </w:r>
      <w:r>
        <w:rPr>
          <w:spacing w:val="-6"/>
        </w:rPr>
        <w:t xml:space="preserve"> </w:t>
      </w:r>
      <w:r>
        <w:t>Abuse, and</w:t>
      </w:r>
      <w:r>
        <w:rPr>
          <w:spacing w:val="-6"/>
        </w:rPr>
        <w:t xml:space="preserve"> </w:t>
      </w:r>
      <w:r>
        <w:t>to building a work environment that is safe and welcoming for all, where Sexual Harassment does not take</w:t>
      </w:r>
      <w:r>
        <w:rPr>
          <w:spacing w:val="-1"/>
        </w:rPr>
        <w:t xml:space="preserve"> </w:t>
      </w:r>
      <w:r>
        <w:t>place. The desired candidate</w:t>
      </w:r>
      <w:r>
        <w:rPr>
          <w:spacing w:val="-1"/>
        </w:rPr>
        <w:t xml:space="preserve"> </w:t>
      </w:r>
      <w:r>
        <w:t>for any position should share and support this commitment in all aspects of their personal and professional behaviour. Any history implicating that the applicant has a history of Child Abuse, Sexual Exploitation and Abuse, or Sexual Harassment, is a reason for excluding him or her from employment with CISP.</w:t>
      </w:r>
    </w:p>
    <w:sectPr w:rsidR="00076AB2">
      <w:pgSz w:w="11930" w:h="16860"/>
      <w:pgMar w:top="1100" w:right="708" w:bottom="1340" w:left="1133" w:header="528" w:footer="11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AD118" w14:textId="77777777" w:rsidR="006675E4" w:rsidRDefault="006675E4">
      <w:r>
        <w:separator/>
      </w:r>
    </w:p>
  </w:endnote>
  <w:endnote w:type="continuationSeparator" w:id="0">
    <w:p w14:paraId="720B02B5" w14:textId="77777777" w:rsidR="006675E4" w:rsidRDefault="00667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CCFC6" w14:textId="77777777" w:rsidR="00076AB2" w:rsidRDefault="00000000">
    <w:pPr>
      <w:pStyle w:val="BodyText"/>
      <w:spacing w:before="0" w:line="14" w:lineRule="auto"/>
      <w:ind w:left="0"/>
      <w:rPr>
        <w:sz w:val="20"/>
      </w:rPr>
    </w:pPr>
    <w:r>
      <w:rPr>
        <w:noProof/>
        <w:sz w:val="20"/>
      </w:rPr>
      <mc:AlternateContent>
        <mc:Choice Requires="wps">
          <w:drawing>
            <wp:anchor distT="0" distB="0" distL="0" distR="0" simplePos="0" relativeHeight="487489024" behindDoc="1" locked="0" layoutInCell="1" allowOverlap="1" wp14:anchorId="6CC44167" wp14:editId="400E0414">
              <wp:simplePos x="0" y="0"/>
              <wp:positionH relativeFrom="page">
                <wp:posOffset>5895594</wp:posOffset>
              </wp:positionH>
              <wp:positionV relativeFrom="page">
                <wp:posOffset>9834584</wp:posOffset>
              </wp:positionV>
              <wp:extent cx="869950"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9950" cy="196215"/>
                      </a:xfrm>
                      <a:prstGeom prst="rect">
                        <a:avLst/>
                      </a:prstGeom>
                    </wps:spPr>
                    <wps:txbx>
                      <w:txbxContent>
                        <w:p w14:paraId="6DECFDA4" w14:textId="77777777" w:rsidR="00076AB2" w:rsidRDefault="00000000">
                          <w:pPr>
                            <w:pStyle w:val="BodyText"/>
                            <w:spacing w:before="12"/>
                            <w:ind w:left="20"/>
                            <w:rPr>
                              <w:rFonts w:ascii="Arial MT"/>
                            </w:rPr>
                          </w:pPr>
                          <w:r>
                            <w:rPr>
                              <w:rFonts w:ascii="Arial MT"/>
                              <w:color w:val="528DD2"/>
                            </w:rPr>
                            <w:t>P</w:t>
                          </w:r>
                          <w:r>
                            <w:rPr>
                              <w:rFonts w:ascii="Arial MT"/>
                              <w:color w:val="528DD2"/>
                              <w:spacing w:val="-6"/>
                            </w:rPr>
                            <w:t xml:space="preserve"> </w:t>
                          </w:r>
                          <w:r>
                            <w:rPr>
                              <w:rFonts w:ascii="Arial MT"/>
                              <w:color w:val="528DD2"/>
                            </w:rPr>
                            <w:t>a</w:t>
                          </w:r>
                          <w:r>
                            <w:rPr>
                              <w:rFonts w:ascii="Arial MT"/>
                              <w:color w:val="528DD2"/>
                              <w:spacing w:val="-6"/>
                            </w:rPr>
                            <w:t xml:space="preserve"> </w:t>
                          </w:r>
                          <w:r>
                            <w:rPr>
                              <w:rFonts w:ascii="Arial MT"/>
                              <w:color w:val="528DD2"/>
                            </w:rPr>
                            <w:t>g</w:t>
                          </w:r>
                          <w:r>
                            <w:rPr>
                              <w:rFonts w:ascii="Arial MT"/>
                              <w:color w:val="528DD2"/>
                              <w:spacing w:val="-6"/>
                            </w:rPr>
                            <w:t xml:space="preserve"> </w:t>
                          </w:r>
                          <w:r>
                            <w:rPr>
                              <w:rFonts w:ascii="Arial MT"/>
                              <w:color w:val="528DD2"/>
                            </w:rPr>
                            <w:t>e</w:t>
                          </w:r>
                          <w:r>
                            <w:rPr>
                              <w:rFonts w:ascii="Arial MT"/>
                              <w:color w:val="528DD2"/>
                              <w:spacing w:val="58"/>
                            </w:rPr>
                            <w:t xml:space="preserve"> </w:t>
                          </w:r>
                          <w:r>
                            <w:rPr>
                              <w:rFonts w:ascii="Arial MT"/>
                              <w:color w:val="17365D"/>
                            </w:rPr>
                            <w:fldChar w:fldCharType="begin"/>
                          </w:r>
                          <w:r>
                            <w:rPr>
                              <w:rFonts w:ascii="Arial MT"/>
                              <w:color w:val="17365D"/>
                            </w:rPr>
                            <w:instrText xml:space="preserve"> PAGE </w:instrText>
                          </w:r>
                          <w:r>
                            <w:rPr>
                              <w:rFonts w:ascii="Arial MT"/>
                              <w:color w:val="17365D"/>
                            </w:rPr>
                            <w:fldChar w:fldCharType="separate"/>
                          </w:r>
                          <w:r>
                            <w:rPr>
                              <w:rFonts w:ascii="Arial MT"/>
                              <w:color w:val="17365D"/>
                            </w:rPr>
                            <w:t>1</w:t>
                          </w:r>
                          <w:r>
                            <w:rPr>
                              <w:rFonts w:ascii="Arial MT"/>
                              <w:color w:val="17365D"/>
                            </w:rPr>
                            <w:fldChar w:fldCharType="end"/>
                          </w:r>
                          <w:r>
                            <w:rPr>
                              <w:rFonts w:ascii="Arial MT"/>
                              <w:color w:val="17365D"/>
                              <w:spacing w:val="-1"/>
                            </w:rPr>
                            <w:t xml:space="preserve"> </w:t>
                          </w:r>
                          <w:r>
                            <w:rPr>
                              <w:rFonts w:ascii="Arial MT"/>
                              <w:color w:val="17365D"/>
                            </w:rPr>
                            <w:t>|</w:t>
                          </w:r>
                          <w:r>
                            <w:rPr>
                              <w:rFonts w:ascii="Arial MT"/>
                              <w:color w:val="17365D"/>
                              <w:spacing w:val="-2"/>
                            </w:rPr>
                            <w:t xml:space="preserve"> </w:t>
                          </w:r>
                          <w:r>
                            <w:rPr>
                              <w:rFonts w:ascii="Arial MT"/>
                              <w:color w:val="17365D"/>
                              <w:spacing w:val="-10"/>
                            </w:rPr>
                            <w:fldChar w:fldCharType="begin"/>
                          </w:r>
                          <w:r>
                            <w:rPr>
                              <w:rFonts w:ascii="Arial MT"/>
                              <w:color w:val="17365D"/>
                              <w:spacing w:val="-10"/>
                            </w:rPr>
                            <w:instrText xml:space="preserve"> NUMPAGES </w:instrText>
                          </w:r>
                          <w:r>
                            <w:rPr>
                              <w:rFonts w:ascii="Arial MT"/>
                              <w:color w:val="17365D"/>
                              <w:spacing w:val="-10"/>
                            </w:rPr>
                            <w:fldChar w:fldCharType="separate"/>
                          </w:r>
                          <w:r>
                            <w:rPr>
                              <w:rFonts w:ascii="Arial MT"/>
                              <w:color w:val="17365D"/>
                              <w:spacing w:val="-10"/>
                            </w:rPr>
                            <w:t>5</w:t>
                          </w:r>
                          <w:r>
                            <w:rPr>
                              <w:rFonts w:ascii="Arial MT"/>
                              <w:color w:val="17365D"/>
                              <w:spacing w:val="-10"/>
                            </w:rPr>
                            <w:fldChar w:fldCharType="end"/>
                          </w:r>
                        </w:p>
                      </w:txbxContent>
                    </wps:txbx>
                    <wps:bodyPr wrap="square" lIns="0" tIns="0" rIns="0" bIns="0" rtlCol="0">
                      <a:noAutofit/>
                    </wps:bodyPr>
                  </wps:wsp>
                </a:graphicData>
              </a:graphic>
            </wp:anchor>
          </w:drawing>
        </mc:Choice>
        <mc:Fallback>
          <w:pict>
            <v:shapetype w14:anchorId="6CC44167" id="_x0000_t202" coordsize="21600,21600" o:spt="202" path="m,l,21600r21600,l21600,xe">
              <v:stroke joinstyle="miter"/>
              <v:path gradientshapeok="t" o:connecttype="rect"/>
            </v:shapetype>
            <v:shape id="Textbox 2" o:spid="_x0000_s1027" type="#_x0000_t202" style="position:absolute;margin-left:464.2pt;margin-top:774.4pt;width:68.5pt;height:15.45pt;z-index:-1582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" filled="f" stroked="f">
              <v:textbox inset="0,0,0,0">
                <w:txbxContent>
                  <w:p w14:paraId="6DECFDA4" w14:textId="77777777" w:rsidR="00076AB2" w:rsidRDefault="00000000">
                    <w:pPr>
                      <w:pStyle w:val="BodyText"/>
                      <w:spacing w:before="12"/>
                      <w:ind w:left="20"/>
                      <w:rPr>
                        <w:rFonts w:ascii="Arial MT"/>
                      </w:rPr>
                    </w:pPr>
                    <w:r>
                      <w:rPr>
                        <w:rFonts w:ascii="Arial MT"/>
                        <w:color w:val="528DD2"/>
                      </w:rPr>
                      <w:t>P</w:t>
                    </w:r>
                    <w:r>
                      <w:rPr>
                        <w:rFonts w:ascii="Arial MT"/>
                        <w:color w:val="528DD2"/>
                        <w:spacing w:val="-6"/>
                      </w:rPr>
                      <w:t xml:space="preserve"> </w:t>
                    </w:r>
                    <w:r>
                      <w:rPr>
                        <w:rFonts w:ascii="Arial MT"/>
                        <w:color w:val="528DD2"/>
                      </w:rPr>
                      <w:t>a</w:t>
                    </w:r>
                    <w:r>
                      <w:rPr>
                        <w:rFonts w:ascii="Arial MT"/>
                        <w:color w:val="528DD2"/>
                        <w:spacing w:val="-6"/>
                      </w:rPr>
                      <w:t xml:space="preserve"> </w:t>
                    </w:r>
                    <w:r>
                      <w:rPr>
                        <w:rFonts w:ascii="Arial MT"/>
                        <w:color w:val="528DD2"/>
                      </w:rPr>
                      <w:t>g</w:t>
                    </w:r>
                    <w:r>
                      <w:rPr>
                        <w:rFonts w:ascii="Arial MT"/>
                        <w:color w:val="528DD2"/>
                        <w:spacing w:val="-6"/>
                      </w:rPr>
                      <w:t xml:space="preserve"> </w:t>
                    </w:r>
                    <w:r>
                      <w:rPr>
                        <w:rFonts w:ascii="Arial MT"/>
                        <w:color w:val="528DD2"/>
                      </w:rPr>
                      <w:t>e</w:t>
                    </w:r>
                    <w:r>
                      <w:rPr>
                        <w:rFonts w:ascii="Arial MT"/>
                        <w:color w:val="528DD2"/>
                        <w:spacing w:val="58"/>
                      </w:rPr>
                      <w:t xml:space="preserve"> </w:t>
                    </w:r>
                    <w:r>
                      <w:rPr>
                        <w:rFonts w:ascii="Arial MT"/>
                        <w:color w:val="17365D"/>
                      </w:rPr>
                      <w:fldChar w:fldCharType="begin"/>
                    </w:r>
                    <w:r>
                      <w:rPr>
                        <w:rFonts w:ascii="Arial MT"/>
                        <w:color w:val="17365D"/>
                      </w:rPr>
                      <w:instrText xml:space="preserve"> PAGE </w:instrText>
                    </w:r>
                    <w:r>
                      <w:rPr>
                        <w:rFonts w:ascii="Arial MT"/>
                        <w:color w:val="17365D"/>
                      </w:rPr>
                      <w:fldChar w:fldCharType="separate"/>
                    </w:r>
                    <w:r>
                      <w:rPr>
                        <w:rFonts w:ascii="Arial MT"/>
                        <w:color w:val="17365D"/>
                      </w:rPr>
                      <w:t>1</w:t>
                    </w:r>
                    <w:r>
                      <w:rPr>
                        <w:rFonts w:ascii="Arial MT"/>
                        <w:color w:val="17365D"/>
                      </w:rPr>
                      <w:fldChar w:fldCharType="end"/>
                    </w:r>
                    <w:r>
                      <w:rPr>
                        <w:rFonts w:ascii="Arial MT"/>
                        <w:color w:val="17365D"/>
                        <w:spacing w:val="-1"/>
                      </w:rPr>
                      <w:t xml:space="preserve"> </w:t>
                    </w:r>
                    <w:r>
                      <w:rPr>
                        <w:rFonts w:ascii="Arial MT"/>
                        <w:color w:val="17365D"/>
                      </w:rPr>
                      <w:t>|</w:t>
                    </w:r>
                    <w:r>
                      <w:rPr>
                        <w:rFonts w:ascii="Arial MT"/>
                        <w:color w:val="17365D"/>
                        <w:spacing w:val="-2"/>
                      </w:rPr>
                      <w:t xml:space="preserve"> </w:t>
                    </w:r>
                    <w:r>
                      <w:rPr>
                        <w:rFonts w:ascii="Arial MT"/>
                        <w:color w:val="17365D"/>
                        <w:spacing w:val="-10"/>
                      </w:rPr>
                      <w:fldChar w:fldCharType="begin"/>
                    </w:r>
                    <w:r>
                      <w:rPr>
                        <w:rFonts w:ascii="Arial MT"/>
                        <w:color w:val="17365D"/>
                        <w:spacing w:val="-10"/>
                      </w:rPr>
                      <w:instrText xml:space="preserve"> NUMPAGES </w:instrText>
                    </w:r>
                    <w:r>
                      <w:rPr>
                        <w:rFonts w:ascii="Arial MT"/>
                        <w:color w:val="17365D"/>
                        <w:spacing w:val="-10"/>
                      </w:rPr>
                      <w:fldChar w:fldCharType="separate"/>
                    </w:r>
                    <w:r>
                      <w:rPr>
                        <w:rFonts w:ascii="Arial MT"/>
                        <w:color w:val="17365D"/>
                        <w:spacing w:val="-10"/>
                      </w:rPr>
                      <w:t>5</w:t>
                    </w:r>
                    <w:r>
                      <w:rPr>
                        <w:rFonts w:ascii="Arial MT"/>
                        <w:color w:val="17365D"/>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2A80F" w14:textId="77777777" w:rsidR="006675E4" w:rsidRDefault="006675E4">
      <w:r>
        <w:separator/>
      </w:r>
    </w:p>
  </w:footnote>
  <w:footnote w:type="continuationSeparator" w:id="0">
    <w:p w14:paraId="2C20F2E5" w14:textId="77777777" w:rsidR="006675E4" w:rsidRDefault="00667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A3A91" w14:textId="77777777" w:rsidR="00076AB2" w:rsidRDefault="00000000">
    <w:pPr>
      <w:pStyle w:val="BodyText"/>
      <w:spacing w:before="0" w:line="14" w:lineRule="auto"/>
      <w:ind w:left="0"/>
      <w:rPr>
        <w:sz w:val="20"/>
      </w:rPr>
    </w:pPr>
    <w:r>
      <w:rPr>
        <w:noProof/>
        <w:sz w:val="20"/>
      </w:rPr>
      <mc:AlternateContent>
        <mc:Choice Requires="wps">
          <w:drawing>
            <wp:anchor distT="0" distB="0" distL="0" distR="0" simplePos="0" relativeHeight="487488512" behindDoc="1" locked="0" layoutInCell="1" allowOverlap="1" wp14:anchorId="477B5C37" wp14:editId="628D961A">
              <wp:simplePos x="0" y="0"/>
              <wp:positionH relativeFrom="page">
                <wp:posOffset>839470</wp:posOffset>
              </wp:positionH>
              <wp:positionV relativeFrom="page">
                <wp:posOffset>405764</wp:posOffset>
              </wp:positionV>
              <wp:extent cx="6095365" cy="5651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5365" cy="56515"/>
                      </a:xfrm>
                      <a:custGeom>
                        <a:avLst/>
                        <a:gdLst/>
                        <a:ahLst/>
                        <a:cxnLst/>
                        <a:rect l="l" t="t" r="r" b="b"/>
                        <a:pathLst>
                          <a:path w="6095365" h="56515">
                            <a:moveTo>
                              <a:pt x="6095365" y="18288"/>
                            </a:moveTo>
                            <a:lnTo>
                              <a:pt x="0" y="18288"/>
                            </a:lnTo>
                            <a:lnTo>
                              <a:pt x="0" y="56388"/>
                            </a:lnTo>
                            <a:lnTo>
                              <a:pt x="6095365" y="56388"/>
                            </a:lnTo>
                            <a:lnTo>
                              <a:pt x="6095365" y="18288"/>
                            </a:lnTo>
                            <a:close/>
                          </a:path>
                          <a:path w="6095365" h="56515">
                            <a:moveTo>
                              <a:pt x="6095365" y="0"/>
                            </a:moveTo>
                            <a:lnTo>
                              <a:pt x="0" y="0"/>
                            </a:lnTo>
                            <a:lnTo>
                              <a:pt x="0" y="9144"/>
                            </a:lnTo>
                            <a:lnTo>
                              <a:pt x="6095365" y="9144"/>
                            </a:lnTo>
                            <a:lnTo>
                              <a:pt x="6095365" y="0"/>
                            </a:lnTo>
                            <a:close/>
                          </a:path>
                        </a:pathLst>
                      </a:custGeom>
                      <a:solidFill>
                        <a:srgbClr val="5F2120"/>
                      </a:solidFill>
                    </wps:spPr>
                    <wps:bodyPr wrap="square" lIns="0" tIns="0" rIns="0" bIns="0" rtlCol="0">
                      <a:prstTxWarp prst="textNoShape">
                        <a:avLst/>
                      </a:prstTxWarp>
                      <a:noAutofit/>
                    </wps:bodyPr>
                  </wps:wsp>
                </a:graphicData>
              </a:graphic>
            </wp:anchor>
          </w:drawing>
        </mc:Choice>
        <mc:Fallback>
          <w:pict>
            <v:shape w14:anchorId="4266E758" id="Graphic 1" o:spid="_x0000_s1026" style="position:absolute;margin-left:66.1pt;margin-top:31.95pt;width:479.95pt;height:4.45pt;z-index:-15827968;visibility:visible;mso-wrap-style:square;mso-wrap-distance-left:0;mso-wrap-distance-top:0;mso-wrap-distance-right:0;mso-wrap-distance-bottom:0;mso-position-horizontal:absolute;mso-position-horizontal-relative:page;mso-position-vertical:absolute;mso-position-vertical-relative:page;v-text-anchor:top" coordsize="6095365,56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" path="m6095365,18288l,18288,,56388r6095365,l6095365,18288xem6095365,l,,,9144r6095365,l6095365,xe" fillcolor="#5f2120" stroked="f">
              <v:path arrowok="t"/>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03914"/>
    <w:multiLevelType w:val="multilevel"/>
    <w:tmpl w:val="EBAA852E"/>
    <w:lvl w:ilvl="0">
      <w:start w:val="2"/>
      <w:numFmt w:val="decimal"/>
      <w:lvlText w:val="%1"/>
      <w:lvlJc w:val="left"/>
      <w:pPr>
        <w:ind w:left="991" w:hanging="413"/>
        <w:jc w:val="left"/>
      </w:pPr>
      <w:rPr>
        <w:rFonts w:hint="default"/>
        <w:lang w:val="en-US" w:eastAsia="en-US" w:bidi="ar-SA"/>
      </w:rPr>
    </w:lvl>
    <w:lvl w:ilvl="1">
      <w:start w:val="1"/>
      <w:numFmt w:val="decimal"/>
      <w:lvlText w:val="%1.%2."/>
      <w:lvlJc w:val="left"/>
      <w:pPr>
        <w:ind w:left="991" w:hanging="413"/>
        <w:jc w:val="left"/>
      </w:pPr>
      <w:rPr>
        <w:rFonts w:ascii="Calibri Light" w:eastAsia="Calibri Light" w:hAnsi="Calibri Light" w:cs="Calibri Light" w:hint="default"/>
        <w:b w:val="0"/>
        <w:bCs w:val="0"/>
        <w:i w:val="0"/>
        <w:iCs w:val="0"/>
        <w:spacing w:val="-2"/>
        <w:w w:val="100"/>
        <w:sz w:val="24"/>
        <w:szCs w:val="24"/>
        <w:lang w:val="en-US" w:eastAsia="en-US" w:bidi="ar-SA"/>
      </w:rPr>
    </w:lvl>
    <w:lvl w:ilvl="2">
      <w:numFmt w:val="bullet"/>
      <w:lvlText w:val="•"/>
      <w:lvlJc w:val="left"/>
      <w:pPr>
        <w:ind w:left="2815" w:hanging="413"/>
      </w:pPr>
      <w:rPr>
        <w:rFonts w:hint="default"/>
        <w:lang w:val="en-US" w:eastAsia="en-US" w:bidi="ar-SA"/>
      </w:rPr>
    </w:lvl>
    <w:lvl w:ilvl="3">
      <w:numFmt w:val="bullet"/>
      <w:lvlText w:val="•"/>
      <w:lvlJc w:val="left"/>
      <w:pPr>
        <w:ind w:left="3723" w:hanging="413"/>
      </w:pPr>
      <w:rPr>
        <w:rFonts w:hint="default"/>
        <w:lang w:val="en-US" w:eastAsia="en-US" w:bidi="ar-SA"/>
      </w:rPr>
    </w:lvl>
    <w:lvl w:ilvl="4">
      <w:numFmt w:val="bullet"/>
      <w:lvlText w:val="•"/>
      <w:lvlJc w:val="left"/>
      <w:pPr>
        <w:ind w:left="4631" w:hanging="413"/>
      </w:pPr>
      <w:rPr>
        <w:rFonts w:hint="default"/>
        <w:lang w:val="en-US" w:eastAsia="en-US" w:bidi="ar-SA"/>
      </w:rPr>
    </w:lvl>
    <w:lvl w:ilvl="5">
      <w:numFmt w:val="bullet"/>
      <w:lvlText w:val="•"/>
      <w:lvlJc w:val="left"/>
      <w:pPr>
        <w:ind w:left="5539" w:hanging="413"/>
      </w:pPr>
      <w:rPr>
        <w:rFonts w:hint="default"/>
        <w:lang w:val="en-US" w:eastAsia="en-US" w:bidi="ar-SA"/>
      </w:rPr>
    </w:lvl>
    <w:lvl w:ilvl="6">
      <w:numFmt w:val="bullet"/>
      <w:lvlText w:val="•"/>
      <w:lvlJc w:val="left"/>
      <w:pPr>
        <w:ind w:left="6447" w:hanging="413"/>
      </w:pPr>
      <w:rPr>
        <w:rFonts w:hint="default"/>
        <w:lang w:val="en-US" w:eastAsia="en-US" w:bidi="ar-SA"/>
      </w:rPr>
    </w:lvl>
    <w:lvl w:ilvl="7">
      <w:numFmt w:val="bullet"/>
      <w:lvlText w:val="•"/>
      <w:lvlJc w:val="left"/>
      <w:pPr>
        <w:ind w:left="7355" w:hanging="413"/>
      </w:pPr>
      <w:rPr>
        <w:rFonts w:hint="default"/>
        <w:lang w:val="en-US" w:eastAsia="en-US" w:bidi="ar-SA"/>
      </w:rPr>
    </w:lvl>
    <w:lvl w:ilvl="8">
      <w:numFmt w:val="bullet"/>
      <w:lvlText w:val="•"/>
      <w:lvlJc w:val="left"/>
      <w:pPr>
        <w:ind w:left="8263" w:hanging="413"/>
      </w:pPr>
      <w:rPr>
        <w:rFonts w:hint="default"/>
        <w:lang w:val="en-US" w:eastAsia="en-US" w:bidi="ar-SA"/>
      </w:rPr>
    </w:lvl>
  </w:abstractNum>
  <w:abstractNum w:abstractNumId="1" w15:restartNumberingAfterBreak="0">
    <w:nsid w:val="0CEA28A4"/>
    <w:multiLevelType w:val="hybridMultilevel"/>
    <w:tmpl w:val="966049AE"/>
    <w:lvl w:ilvl="0" w:tplc="02C6E6AC">
      <w:numFmt w:val="bullet"/>
      <w:lvlText w:val=""/>
      <w:lvlJc w:val="left"/>
      <w:pPr>
        <w:ind w:left="1029" w:hanging="360"/>
      </w:pPr>
      <w:rPr>
        <w:rFonts w:ascii="Symbol" w:eastAsia="Symbol" w:hAnsi="Symbol" w:cs="Symbol" w:hint="default"/>
        <w:b w:val="0"/>
        <w:bCs w:val="0"/>
        <w:i w:val="0"/>
        <w:iCs w:val="0"/>
        <w:spacing w:val="0"/>
        <w:w w:val="100"/>
        <w:sz w:val="24"/>
        <w:szCs w:val="24"/>
        <w:lang w:val="en-US" w:eastAsia="en-US" w:bidi="ar-SA"/>
      </w:rPr>
    </w:lvl>
    <w:lvl w:ilvl="1" w:tplc="10DAD286">
      <w:numFmt w:val="bullet"/>
      <w:lvlText w:val="•"/>
      <w:lvlJc w:val="left"/>
      <w:pPr>
        <w:ind w:left="1925" w:hanging="360"/>
      </w:pPr>
      <w:rPr>
        <w:rFonts w:hint="default"/>
        <w:lang w:val="en-US" w:eastAsia="en-US" w:bidi="ar-SA"/>
      </w:rPr>
    </w:lvl>
    <w:lvl w:ilvl="2" w:tplc="0DFCEA82">
      <w:numFmt w:val="bullet"/>
      <w:lvlText w:val="•"/>
      <w:lvlJc w:val="left"/>
      <w:pPr>
        <w:ind w:left="2831" w:hanging="360"/>
      </w:pPr>
      <w:rPr>
        <w:rFonts w:hint="default"/>
        <w:lang w:val="en-US" w:eastAsia="en-US" w:bidi="ar-SA"/>
      </w:rPr>
    </w:lvl>
    <w:lvl w:ilvl="3" w:tplc="1DF47D98">
      <w:numFmt w:val="bullet"/>
      <w:lvlText w:val="•"/>
      <w:lvlJc w:val="left"/>
      <w:pPr>
        <w:ind w:left="3737" w:hanging="360"/>
      </w:pPr>
      <w:rPr>
        <w:rFonts w:hint="default"/>
        <w:lang w:val="en-US" w:eastAsia="en-US" w:bidi="ar-SA"/>
      </w:rPr>
    </w:lvl>
    <w:lvl w:ilvl="4" w:tplc="B8948098">
      <w:numFmt w:val="bullet"/>
      <w:lvlText w:val="•"/>
      <w:lvlJc w:val="left"/>
      <w:pPr>
        <w:ind w:left="4643" w:hanging="360"/>
      </w:pPr>
      <w:rPr>
        <w:rFonts w:hint="default"/>
        <w:lang w:val="en-US" w:eastAsia="en-US" w:bidi="ar-SA"/>
      </w:rPr>
    </w:lvl>
    <w:lvl w:ilvl="5" w:tplc="B20640C0">
      <w:numFmt w:val="bullet"/>
      <w:lvlText w:val="•"/>
      <w:lvlJc w:val="left"/>
      <w:pPr>
        <w:ind w:left="5549" w:hanging="360"/>
      </w:pPr>
      <w:rPr>
        <w:rFonts w:hint="default"/>
        <w:lang w:val="en-US" w:eastAsia="en-US" w:bidi="ar-SA"/>
      </w:rPr>
    </w:lvl>
    <w:lvl w:ilvl="6" w:tplc="6F20B524">
      <w:numFmt w:val="bullet"/>
      <w:lvlText w:val="•"/>
      <w:lvlJc w:val="left"/>
      <w:pPr>
        <w:ind w:left="6455" w:hanging="360"/>
      </w:pPr>
      <w:rPr>
        <w:rFonts w:hint="default"/>
        <w:lang w:val="en-US" w:eastAsia="en-US" w:bidi="ar-SA"/>
      </w:rPr>
    </w:lvl>
    <w:lvl w:ilvl="7" w:tplc="9E48A8D0">
      <w:numFmt w:val="bullet"/>
      <w:lvlText w:val="•"/>
      <w:lvlJc w:val="left"/>
      <w:pPr>
        <w:ind w:left="7361" w:hanging="360"/>
      </w:pPr>
      <w:rPr>
        <w:rFonts w:hint="default"/>
        <w:lang w:val="en-US" w:eastAsia="en-US" w:bidi="ar-SA"/>
      </w:rPr>
    </w:lvl>
    <w:lvl w:ilvl="8" w:tplc="D0C834D2">
      <w:numFmt w:val="bullet"/>
      <w:lvlText w:val="•"/>
      <w:lvlJc w:val="left"/>
      <w:pPr>
        <w:ind w:left="8267" w:hanging="360"/>
      </w:pPr>
      <w:rPr>
        <w:rFonts w:hint="default"/>
        <w:lang w:val="en-US" w:eastAsia="en-US" w:bidi="ar-SA"/>
      </w:rPr>
    </w:lvl>
  </w:abstractNum>
  <w:abstractNum w:abstractNumId="2" w15:restartNumberingAfterBreak="0">
    <w:nsid w:val="34D92C3D"/>
    <w:multiLevelType w:val="hybridMultilevel"/>
    <w:tmpl w:val="A282D728"/>
    <w:lvl w:ilvl="0" w:tplc="920671C0">
      <w:numFmt w:val="bullet"/>
      <w:lvlText w:val="-"/>
      <w:lvlJc w:val="left"/>
      <w:pPr>
        <w:ind w:left="938" w:hanging="360"/>
      </w:pPr>
      <w:rPr>
        <w:rFonts w:ascii="Arial MT" w:eastAsia="Arial MT" w:hAnsi="Arial MT" w:cs="Arial MT" w:hint="default"/>
        <w:b w:val="0"/>
        <w:bCs w:val="0"/>
        <w:i w:val="0"/>
        <w:iCs w:val="0"/>
        <w:spacing w:val="0"/>
        <w:w w:val="95"/>
        <w:sz w:val="24"/>
        <w:szCs w:val="24"/>
        <w:lang w:val="en-US" w:eastAsia="en-US" w:bidi="ar-SA"/>
      </w:rPr>
    </w:lvl>
    <w:lvl w:ilvl="1" w:tplc="4E72E90C">
      <w:numFmt w:val="bullet"/>
      <w:lvlText w:val="o"/>
      <w:lvlJc w:val="left"/>
      <w:pPr>
        <w:ind w:left="1658" w:hanging="358"/>
      </w:pPr>
      <w:rPr>
        <w:rFonts w:ascii="Courier New" w:eastAsia="Courier New" w:hAnsi="Courier New" w:cs="Courier New" w:hint="default"/>
        <w:b w:val="0"/>
        <w:bCs w:val="0"/>
        <w:i w:val="0"/>
        <w:iCs w:val="0"/>
        <w:spacing w:val="0"/>
        <w:w w:val="100"/>
        <w:sz w:val="24"/>
        <w:szCs w:val="24"/>
        <w:lang w:val="en-US" w:eastAsia="en-US" w:bidi="ar-SA"/>
      </w:rPr>
    </w:lvl>
    <w:lvl w:ilvl="2" w:tplc="17A6A16C">
      <w:numFmt w:val="bullet"/>
      <w:lvlText w:val="•"/>
      <w:lvlJc w:val="left"/>
      <w:pPr>
        <w:ind w:left="2595" w:hanging="358"/>
      </w:pPr>
      <w:rPr>
        <w:rFonts w:hint="default"/>
        <w:lang w:val="en-US" w:eastAsia="en-US" w:bidi="ar-SA"/>
      </w:rPr>
    </w:lvl>
    <w:lvl w:ilvl="3" w:tplc="5E3828B0">
      <w:numFmt w:val="bullet"/>
      <w:lvlText w:val="•"/>
      <w:lvlJc w:val="left"/>
      <w:pPr>
        <w:ind w:left="3531" w:hanging="358"/>
      </w:pPr>
      <w:rPr>
        <w:rFonts w:hint="default"/>
        <w:lang w:val="en-US" w:eastAsia="en-US" w:bidi="ar-SA"/>
      </w:rPr>
    </w:lvl>
    <w:lvl w:ilvl="4" w:tplc="33EAEDF6">
      <w:numFmt w:val="bullet"/>
      <w:lvlText w:val="•"/>
      <w:lvlJc w:val="left"/>
      <w:pPr>
        <w:ind w:left="4466" w:hanging="358"/>
      </w:pPr>
      <w:rPr>
        <w:rFonts w:hint="default"/>
        <w:lang w:val="en-US" w:eastAsia="en-US" w:bidi="ar-SA"/>
      </w:rPr>
    </w:lvl>
    <w:lvl w:ilvl="5" w:tplc="77FC83C0">
      <w:numFmt w:val="bullet"/>
      <w:lvlText w:val="•"/>
      <w:lvlJc w:val="left"/>
      <w:pPr>
        <w:ind w:left="5402" w:hanging="358"/>
      </w:pPr>
      <w:rPr>
        <w:rFonts w:hint="default"/>
        <w:lang w:val="en-US" w:eastAsia="en-US" w:bidi="ar-SA"/>
      </w:rPr>
    </w:lvl>
    <w:lvl w:ilvl="6" w:tplc="DEA88BEC">
      <w:numFmt w:val="bullet"/>
      <w:lvlText w:val="•"/>
      <w:lvlJc w:val="left"/>
      <w:pPr>
        <w:ind w:left="6337" w:hanging="358"/>
      </w:pPr>
      <w:rPr>
        <w:rFonts w:hint="default"/>
        <w:lang w:val="en-US" w:eastAsia="en-US" w:bidi="ar-SA"/>
      </w:rPr>
    </w:lvl>
    <w:lvl w:ilvl="7" w:tplc="8312EEEE">
      <w:numFmt w:val="bullet"/>
      <w:lvlText w:val="•"/>
      <w:lvlJc w:val="left"/>
      <w:pPr>
        <w:ind w:left="7273" w:hanging="358"/>
      </w:pPr>
      <w:rPr>
        <w:rFonts w:hint="default"/>
        <w:lang w:val="en-US" w:eastAsia="en-US" w:bidi="ar-SA"/>
      </w:rPr>
    </w:lvl>
    <w:lvl w:ilvl="8" w:tplc="B36E0D1A">
      <w:numFmt w:val="bullet"/>
      <w:lvlText w:val="•"/>
      <w:lvlJc w:val="left"/>
      <w:pPr>
        <w:ind w:left="8208" w:hanging="358"/>
      </w:pPr>
      <w:rPr>
        <w:rFonts w:hint="default"/>
        <w:lang w:val="en-US" w:eastAsia="en-US" w:bidi="ar-SA"/>
      </w:rPr>
    </w:lvl>
  </w:abstractNum>
  <w:abstractNum w:abstractNumId="3" w15:restartNumberingAfterBreak="0">
    <w:nsid w:val="5BDF3871"/>
    <w:multiLevelType w:val="multilevel"/>
    <w:tmpl w:val="28AEEF12"/>
    <w:lvl w:ilvl="0">
      <w:start w:val="1"/>
      <w:numFmt w:val="decimal"/>
      <w:lvlText w:val="%1"/>
      <w:lvlJc w:val="left"/>
      <w:pPr>
        <w:ind w:left="1010" w:hanging="425"/>
        <w:jc w:val="left"/>
      </w:pPr>
      <w:rPr>
        <w:rFonts w:hint="default"/>
        <w:lang w:val="en-US" w:eastAsia="en-US" w:bidi="ar-SA"/>
      </w:rPr>
    </w:lvl>
    <w:lvl w:ilvl="1">
      <w:start w:val="1"/>
      <w:numFmt w:val="decimal"/>
      <w:lvlText w:val="%1.%2."/>
      <w:lvlJc w:val="left"/>
      <w:pPr>
        <w:ind w:left="1010" w:hanging="425"/>
        <w:jc w:val="left"/>
      </w:pPr>
      <w:rPr>
        <w:rFonts w:ascii="Calibri Light" w:eastAsia="Calibri Light" w:hAnsi="Calibri Light" w:cs="Calibri Light" w:hint="default"/>
        <w:b w:val="0"/>
        <w:bCs w:val="0"/>
        <w:i w:val="0"/>
        <w:iCs w:val="0"/>
        <w:spacing w:val="-2"/>
        <w:w w:val="100"/>
        <w:sz w:val="24"/>
        <w:szCs w:val="24"/>
        <w:lang w:val="en-US" w:eastAsia="en-US" w:bidi="ar-SA"/>
      </w:rPr>
    </w:lvl>
    <w:lvl w:ilvl="2">
      <w:numFmt w:val="bullet"/>
      <w:lvlText w:val="•"/>
      <w:lvlJc w:val="left"/>
      <w:pPr>
        <w:ind w:left="2831" w:hanging="425"/>
      </w:pPr>
      <w:rPr>
        <w:rFonts w:hint="default"/>
        <w:lang w:val="en-US" w:eastAsia="en-US" w:bidi="ar-SA"/>
      </w:rPr>
    </w:lvl>
    <w:lvl w:ilvl="3">
      <w:numFmt w:val="bullet"/>
      <w:lvlText w:val="•"/>
      <w:lvlJc w:val="left"/>
      <w:pPr>
        <w:ind w:left="3737" w:hanging="425"/>
      </w:pPr>
      <w:rPr>
        <w:rFonts w:hint="default"/>
        <w:lang w:val="en-US" w:eastAsia="en-US" w:bidi="ar-SA"/>
      </w:rPr>
    </w:lvl>
    <w:lvl w:ilvl="4">
      <w:numFmt w:val="bullet"/>
      <w:lvlText w:val="•"/>
      <w:lvlJc w:val="left"/>
      <w:pPr>
        <w:ind w:left="4643" w:hanging="425"/>
      </w:pPr>
      <w:rPr>
        <w:rFonts w:hint="default"/>
        <w:lang w:val="en-US" w:eastAsia="en-US" w:bidi="ar-SA"/>
      </w:rPr>
    </w:lvl>
    <w:lvl w:ilvl="5">
      <w:numFmt w:val="bullet"/>
      <w:lvlText w:val="•"/>
      <w:lvlJc w:val="left"/>
      <w:pPr>
        <w:ind w:left="5549" w:hanging="425"/>
      </w:pPr>
      <w:rPr>
        <w:rFonts w:hint="default"/>
        <w:lang w:val="en-US" w:eastAsia="en-US" w:bidi="ar-SA"/>
      </w:rPr>
    </w:lvl>
    <w:lvl w:ilvl="6">
      <w:numFmt w:val="bullet"/>
      <w:lvlText w:val="•"/>
      <w:lvlJc w:val="left"/>
      <w:pPr>
        <w:ind w:left="6455" w:hanging="425"/>
      </w:pPr>
      <w:rPr>
        <w:rFonts w:hint="default"/>
        <w:lang w:val="en-US" w:eastAsia="en-US" w:bidi="ar-SA"/>
      </w:rPr>
    </w:lvl>
    <w:lvl w:ilvl="7">
      <w:numFmt w:val="bullet"/>
      <w:lvlText w:val="•"/>
      <w:lvlJc w:val="left"/>
      <w:pPr>
        <w:ind w:left="7361" w:hanging="425"/>
      </w:pPr>
      <w:rPr>
        <w:rFonts w:hint="default"/>
        <w:lang w:val="en-US" w:eastAsia="en-US" w:bidi="ar-SA"/>
      </w:rPr>
    </w:lvl>
    <w:lvl w:ilvl="8">
      <w:numFmt w:val="bullet"/>
      <w:lvlText w:val="•"/>
      <w:lvlJc w:val="left"/>
      <w:pPr>
        <w:ind w:left="8267" w:hanging="425"/>
      </w:pPr>
      <w:rPr>
        <w:rFonts w:hint="default"/>
        <w:lang w:val="en-US" w:eastAsia="en-US" w:bidi="ar-SA"/>
      </w:rPr>
    </w:lvl>
  </w:abstractNum>
  <w:abstractNum w:abstractNumId="4" w15:restartNumberingAfterBreak="0">
    <w:nsid w:val="767C3AB5"/>
    <w:multiLevelType w:val="hybridMultilevel"/>
    <w:tmpl w:val="DDF462E4"/>
    <w:lvl w:ilvl="0" w:tplc="3358FC80">
      <w:numFmt w:val="bullet"/>
      <w:lvlText w:val=""/>
      <w:lvlJc w:val="left"/>
      <w:pPr>
        <w:ind w:left="785" w:hanging="286"/>
      </w:pPr>
      <w:rPr>
        <w:rFonts w:ascii="Symbol" w:eastAsia="Symbol" w:hAnsi="Symbol" w:cs="Symbol" w:hint="default"/>
        <w:b w:val="0"/>
        <w:bCs w:val="0"/>
        <w:i w:val="0"/>
        <w:iCs w:val="0"/>
        <w:spacing w:val="0"/>
        <w:w w:val="100"/>
        <w:sz w:val="24"/>
        <w:szCs w:val="24"/>
        <w:lang w:val="en-US" w:eastAsia="en-US" w:bidi="ar-SA"/>
      </w:rPr>
    </w:lvl>
    <w:lvl w:ilvl="1" w:tplc="587021D8">
      <w:numFmt w:val="bullet"/>
      <w:lvlText w:val="•"/>
      <w:lvlJc w:val="left"/>
      <w:pPr>
        <w:ind w:left="1709" w:hanging="286"/>
      </w:pPr>
      <w:rPr>
        <w:rFonts w:hint="default"/>
        <w:lang w:val="en-US" w:eastAsia="en-US" w:bidi="ar-SA"/>
      </w:rPr>
    </w:lvl>
    <w:lvl w:ilvl="2" w:tplc="C6901548">
      <w:numFmt w:val="bullet"/>
      <w:lvlText w:val="•"/>
      <w:lvlJc w:val="left"/>
      <w:pPr>
        <w:ind w:left="2639" w:hanging="286"/>
      </w:pPr>
      <w:rPr>
        <w:rFonts w:hint="default"/>
        <w:lang w:val="en-US" w:eastAsia="en-US" w:bidi="ar-SA"/>
      </w:rPr>
    </w:lvl>
    <w:lvl w:ilvl="3" w:tplc="C5806054">
      <w:numFmt w:val="bullet"/>
      <w:lvlText w:val="•"/>
      <w:lvlJc w:val="left"/>
      <w:pPr>
        <w:ind w:left="3569" w:hanging="286"/>
      </w:pPr>
      <w:rPr>
        <w:rFonts w:hint="default"/>
        <w:lang w:val="en-US" w:eastAsia="en-US" w:bidi="ar-SA"/>
      </w:rPr>
    </w:lvl>
    <w:lvl w:ilvl="4" w:tplc="CEBA4D5E">
      <w:numFmt w:val="bullet"/>
      <w:lvlText w:val="•"/>
      <w:lvlJc w:val="left"/>
      <w:pPr>
        <w:ind w:left="4499" w:hanging="286"/>
      </w:pPr>
      <w:rPr>
        <w:rFonts w:hint="default"/>
        <w:lang w:val="en-US" w:eastAsia="en-US" w:bidi="ar-SA"/>
      </w:rPr>
    </w:lvl>
    <w:lvl w:ilvl="5" w:tplc="72DCE5EA">
      <w:numFmt w:val="bullet"/>
      <w:lvlText w:val="•"/>
      <w:lvlJc w:val="left"/>
      <w:pPr>
        <w:ind w:left="5429" w:hanging="286"/>
      </w:pPr>
      <w:rPr>
        <w:rFonts w:hint="default"/>
        <w:lang w:val="en-US" w:eastAsia="en-US" w:bidi="ar-SA"/>
      </w:rPr>
    </w:lvl>
    <w:lvl w:ilvl="6" w:tplc="CE6801A4">
      <w:numFmt w:val="bullet"/>
      <w:lvlText w:val="•"/>
      <w:lvlJc w:val="left"/>
      <w:pPr>
        <w:ind w:left="6359" w:hanging="286"/>
      </w:pPr>
      <w:rPr>
        <w:rFonts w:hint="default"/>
        <w:lang w:val="en-US" w:eastAsia="en-US" w:bidi="ar-SA"/>
      </w:rPr>
    </w:lvl>
    <w:lvl w:ilvl="7" w:tplc="4C3ABC36">
      <w:numFmt w:val="bullet"/>
      <w:lvlText w:val="•"/>
      <w:lvlJc w:val="left"/>
      <w:pPr>
        <w:ind w:left="7289" w:hanging="286"/>
      </w:pPr>
      <w:rPr>
        <w:rFonts w:hint="default"/>
        <w:lang w:val="en-US" w:eastAsia="en-US" w:bidi="ar-SA"/>
      </w:rPr>
    </w:lvl>
    <w:lvl w:ilvl="8" w:tplc="FF12E2C8">
      <w:numFmt w:val="bullet"/>
      <w:lvlText w:val="•"/>
      <w:lvlJc w:val="left"/>
      <w:pPr>
        <w:ind w:left="8219" w:hanging="286"/>
      </w:pPr>
      <w:rPr>
        <w:rFonts w:hint="default"/>
        <w:lang w:val="en-US" w:eastAsia="en-US" w:bidi="ar-SA"/>
      </w:rPr>
    </w:lvl>
  </w:abstractNum>
  <w:num w:numId="1" w16cid:durableId="115880193">
    <w:abstractNumId w:val="2"/>
  </w:num>
  <w:num w:numId="2" w16cid:durableId="1916082484">
    <w:abstractNumId w:val="4"/>
  </w:num>
  <w:num w:numId="3" w16cid:durableId="1278490995">
    <w:abstractNumId w:val="1"/>
  </w:num>
  <w:num w:numId="4" w16cid:durableId="1375421082">
    <w:abstractNumId w:val="0"/>
  </w:num>
  <w:num w:numId="5" w16cid:durableId="10573883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76AB2"/>
    <w:rsid w:val="00031F89"/>
    <w:rsid w:val="00076AB2"/>
    <w:rsid w:val="001A1EA8"/>
    <w:rsid w:val="001A362A"/>
    <w:rsid w:val="00242B6A"/>
    <w:rsid w:val="003158FA"/>
    <w:rsid w:val="004C34E2"/>
    <w:rsid w:val="004F5989"/>
    <w:rsid w:val="004F5DC0"/>
    <w:rsid w:val="00633D16"/>
    <w:rsid w:val="006675E4"/>
    <w:rsid w:val="006B1853"/>
    <w:rsid w:val="006B5058"/>
    <w:rsid w:val="00813AD3"/>
    <w:rsid w:val="009374E2"/>
    <w:rsid w:val="00A4366F"/>
    <w:rsid w:val="00BF5CC2"/>
    <w:rsid w:val="00DF7F9A"/>
    <w:rsid w:val="00E73E16"/>
    <w:rsid w:val="00EB27C3"/>
    <w:rsid w:val="00F11CE8"/>
    <w:rsid w:val="00F84C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59E49"/>
  <w15:docId w15:val="{4E4FBBE0-B343-4FAA-9E75-47B84BCB2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Light" w:eastAsia="Calibri Light" w:hAnsi="Calibri Light" w:cs="Calibri 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ind w:left="218"/>
    </w:pPr>
    <w:rPr>
      <w:sz w:val="24"/>
      <w:szCs w:val="24"/>
    </w:rPr>
  </w:style>
  <w:style w:type="paragraph" w:styleId="ListParagraph">
    <w:name w:val="List Paragraph"/>
    <w:basedOn w:val="Normal"/>
    <w:uiPriority w:val="1"/>
    <w:qFormat/>
    <w:pPr>
      <w:ind w:left="1655" w:hanging="357"/>
    </w:pPr>
  </w:style>
  <w:style w:type="paragraph" w:customStyle="1" w:styleId="TableParagraph">
    <w:name w:val="Table Paragraph"/>
    <w:basedOn w:val="Normal"/>
    <w:uiPriority w:val="1"/>
    <w:qFormat/>
    <w:pPr>
      <w:spacing w:line="272" w:lineRule="exact"/>
      <w:ind w:left="66"/>
      <w:jc w:val="center"/>
    </w:pPr>
  </w:style>
  <w:style w:type="character" w:styleId="Hyperlink">
    <w:name w:val="Hyperlink"/>
    <w:basedOn w:val="DefaultParagraphFont"/>
    <w:uiPriority w:val="99"/>
    <w:unhideWhenUsed/>
    <w:rsid w:val="004C34E2"/>
    <w:rPr>
      <w:color w:val="0000FF" w:themeColor="hyperlink"/>
      <w:u w:val="single"/>
    </w:rPr>
  </w:style>
  <w:style w:type="character" w:styleId="UnresolvedMention">
    <w:name w:val="Unresolved Mention"/>
    <w:basedOn w:val="DefaultParagraphFont"/>
    <w:uiPriority w:val="99"/>
    <w:semiHidden/>
    <w:unhideWhenUsed/>
    <w:rsid w:val="004C34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isp-ngo.org/"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procurement.somalia@cisp-ngo.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dan.ali@cisp-ngo.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rocurement.somalia@cisp-ngo.org" TargetMode="External"/><Relationship Id="rId4" Type="http://schemas.openxmlformats.org/officeDocument/2006/relationships/webSettings" Target="webSettings.xml"/><Relationship Id="rId9" Type="http://schemas.openxmlformats.org/officeDocument/2006/relationships/hyperlink" Target="mailto:adan.ali@cisp-ngo.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1900</Words>
  <Characters>10831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Relief and Resilience Project</vt:lpstr>
    </vt:vector>
  </TitlesOfParts>
  <Company/>
  <LinksUpToDate>false</LinksUpToDate>
  <CharactersWithSpaces>12706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Relief and Resilience Project</dc:title>
  <dc:creator>ENGSTROM</dc:creator>
  <cp:lastModifiedBy>adnan mm</cp:lastModifiedBy>
  <cp:revision>15</cp:revision>
  <dcterms:created xsi:type="dcterms:W3CDTF">2025-10-30T11:10:00Z</dcterms:created>
  <dcterms:modified xsi:type="dcterms:W3CDTF">2025-11-05T12:07:00Z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2025-09-23T00:00:00Z</vt:filetime>
  </property>
  <property fmtid="{D5CDD505-2E9C-101B-9397-08002B2CF9AE}" pid="3" name="Creator">
    <vt:lpwstr>Microsoft® Word 2021</vt:lpwstr>
  </property>
  <property fmtid="{D5CDD505-2E9C-101B-9397-08002B2CF9AE}" pid="4" name="LastSaved">
    <vt:filetime>2025-10-30T00:00:00Z</vt:filetime>
  </property>
  <property fmtid="{D5CDD505-2E9C-101B-9397-08002B2CF9AE}" pid="5" name="Producer">
    <vt:lpwstr>Microsoft® Word 2021</vt:lpwstr>
  </property>
</Properties>
</file>